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456" w:rsidRPr="004E45AA" w:rsidRDefault="00457456" w:rsidP="00457456">
      <w:pPr>
        <w:spacing w:line="360" w:lineRule="auto"/>
        <w:jc w:val="right"/>
        <w:rPr>
          <w:rFonts w:ascii="Times New Roman" w:hAnsi="Times New Roman"/>
          <w:b/>
          <w:sz w:val="28"/>
          <w:szCs w:val="28"/>
          <w:lang w:val="en-US"/>
        </w:rPr>
      </w:pPr>
      <w:r w:rsidRPr="004E45AA">
        <w:rPr>
          <w:rFonts w:ascii="Times New Roman" w:hAnsi="Times New Roman"/>
          <w:b/>
          <w:sz w:val="28"/>
          <w:szCs w:val="28"/>
        </w:rPr>
        <w:t>УДК</w:t>
      </w:r>
      <w:r w:rsidRPr="00877EF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4E45AA">
        <w:rPr>
          <w:rFonts w:ascii="Times New Roman" w:hAnsi="Times New Roman"/>
          <w:b/>
          <w:sz w:val="28"/>
          <w:szCs w:val="28"/>
          <w:lang w:val="uk-UA"/>
        </w:rPr>
        <w:t>616.36–089.843</w:t>
      </w:r>
      <w:r w:rsidRPr="004E45AA">
        <w:rPr>
          <w:rFonts w:ascii="Times New Roman" w:hAnsi="Times New Roman"/>
          <w:b/>
          <w:sz w:val="28"/>
          <w:szCs w:val="28"/>
          <w:lang w:val="en-US"/>
        </w:rPr>
        <w:t>;616.12-089;616-78</w:t>
      </w:r>
    </w:p>
    <w:p w:rsidR="008A5867" w:rsidRPr="008A5867" w:rsidRDefault="008A5867" w:rsidP="00E15DB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A.P. Mazur, P.V.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Gurin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M.N.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Babich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A.A.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Borisenko</w:t>
      </w:r>
      <w:proofErr w:type="spellEnd"/>
    </w:p>
    <w:p w:rsidR="00D205A7" w:rsidRDefault="00E15DBB" w:rsidP="006508A1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Application</w:t>
      </w:r>
      <w:r w:rsidR="008A5867" w:rsidRPr="008A586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of tranexamic acid in operations with cardiopulmonary bypass.</w:t>
      </w:r>
      <w:proofErr w:type="gramEnd"/>
    </w:p>
    <w:p w:rsidR="008A5867" w:rsidRDefault="008A5867" w:rsidP="006508A1">
      <w:pPr>
        <w:spacing w:line="360" w:lineRule="auto"/>
        <w:jc w:val="center"/>
        <w:rPr>
          <w:rFonts w:ascii="Times New Roman" w:hAnsi="Times New Roman"/>
          <w:i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i/>
          <w:sz w:val="28"/>
          <w:szCs w:val="28"/>
          <w:lang w:val="en-US"/>
        </w:rPr>
        <w:t>National institute of surgery an</w:t>
      </w:r>
      <w:r w:rsidR="006508A1">
        <w:rPr>
          <w:rFonts w:ascii="Times New Roman" w:hAnsi="Times New Roman"/>
          <w:i/>
          <w:sz w:val="28"/>
          <w:szCs w:val="28"/>
          <w:lang w:val="en-US"/>
        </w:rPr>
        <w:t xml:space="preserve">d </w:t>
      </w:r>
      <w:proofErr w:type="spellStart"/>
      <w:r w:rsidR="006508A1">
        <w:rPr>
          <w:rFonts w:ascii="Times New Roman" w:hAnsi="Times New Roman"/>
          <w:i/>
          <w:sz w:val="28"/>
          <w:szCs w:val="28"/>
          <w:lang w:val="en-US"/>
        </w:rPr>
        <w:t>transplantology</w:t>
      </w:r>
      <w:proofErr w:type="spellEnd"/>
      <w:r w:rsidR="006508A1">
        <w:rPr>
          <w:rFonts w:ascii="Times New Roman" w:hAnsi="Times New Roman"/>
          <w:i/>
          <w:sz w:val="28"/>
          <w:szCs w:val="28"/>
          <w:lang w:val="en-US"/>
        </w:rPr>
        <w:t xml:space="preserve"> A.A. </w:t>
      </w:r>
      <w:proofErr w:type="spellStart"/>
      <w:r w:rsidR="006508A1">
        <w:rPr>
          <w:rFonts w:ascii="Times New Roman" w:hAnsi="Times New Roman"/>
          <w:i/>
          <w:sz w:val="28"/>
          <w:szCs w:val="28"/>
          <w:lang w:val="en-US"/>
        </w:rPr>
        <w:t>Shalimova</w:t>
      </w:r>
      <w:proofErr w:type="spellEnd"/>
      <w:r w:rsidR="006508A1">
        <w:rPr>
          <w:rFonts w:ascii="Times New Roman" w:hAnsi="Times New Roman"/>
          <w:i/>
          <w:sz w:val="28"/>
          <w:szCs w:val="28"/>
          <w:lang w:val="en-US"/>
        </w:rPr>
        <w:t>.</w:t>
      </w:r>
      <w:proofErr w:type="gramEnd"/>
    </w:p>
    <w:p w:rsidR="008A5867" w:rsidRDefault="009154D7" w:rsidP="006508A1">
      <w:p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  <w:r w:rsidRPr="009154D7">
        <w:rPr>
          <w:rFonts w:ascii="Times New Roman" w:hAnsi="Times New Roman"/>
          <w:sz w:val="28"/>
          <w:szCs w:val="28"/>
          <w:lang w:val="en-US"/>
        </w:rPr>
        <w:t xml:space="preserve">The article describes the experience of the use of tranexamic acid during surgery with cardiopulmonary bypass. </w:t>
      </w:r>
      <w:proofErr w:type="gramStart"/>
      <w:r w:rsidRPr="009154D7">
        <w:rPr>
          <w:rFonts w:ascii="Times New Roman" w:hAnsi="Times New Roman"/>
          <w:sz w:val="28"/>
          <w:szCs w:val="28"/>
          <w:lang w:val="en-US"/>
        </w:rPr>
        <w:t>Proved the efficacy and safety of its use in clinical practice, the effect on the hemostatic system and the need for perioperative blood transfusion.</w:t>
      </w:r>
      <w:proofErr w:type="gramEnd"/>
    </w:p>
    <w:p w:rsidR="008A5867" w:rsidRDefault="008A5867" w:rsidP="006508A1">
      <w:p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 w:rsidRPr="008330D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Key words: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tranexamic acid, blood loss, </w:t>
      </w:r>
      <w:r w:rsidRPr="008A5867">
        <w:rPr>
          <w:rFonts w:ascii="Times New Roman" w:hAnsi="Times New Roman"/>
          <w:sz w:val="28"/>
          <w:szCs w:val="28"/>
          <w:lang w:val="en-US"/>
        </w:rPr>
        <w:t>cardiopulmonary bypass</w:t>
      </w:r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8A5867">
        <w:rPr>
          <w:rFonts w:ascii="Times New Roman" w:hAnsi="Times New Roman"/>
          <w:sz w:val="28"/>
          <w:szCs w:val="28"/>
          <w:lang w:val="en-US"/>
        </w:rPr>
        <w:t>blood transfusion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8A5867" w:rsidRDefault="008A5867" w:rsidP="006508A1">
      <w:p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Background.</w:t>
      </w:r>
      <w:proofErr w:type="gram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A272BA" w:rsidRPr="00A272BA">
        <w:rPr>
          <w:rFonts w:ascii="Times New Roman" w:hAnsi="Times New Roman"/>
          <w:sz w:val="28"/>
          <w:szCs w:val="28"/>
          <w:lang w:val="en-US"/>
        </w:rPr>
        <w:t xml:space="preserve">Excessive bleeding </w:t>
      </w:r>
      <w:r w:rsidR="00606471" w:rsidRPr="00606471">
        <w:rPr>
          <w:rFonts w:ascii="Times New Roman" w:hAnsi="Times New Roman"/>
          <w:sz w:val="28"/>
          <w:szCs w:val="28"/>
          <w:lang w:val="en-US"/>
        </w:rPr>
        <w:t>and inflammatory response (IR)</w:t>
      </w:r>
      <w:r w:rsidR="00A272BA" w:rsidRPr="00A272BA">
        <w:rPr>
          <w:rFonts w:ascii="Times New Roman" w:hAnsi="Times New Roman"/>
          <w:sz w:val="28"/>
          <w:szCs w:val="28"/>
          <w:lang w:val="en-US"/>
        </w:rPr>
        <w:t xml:space="preserve"> after</w:t>
      </w:r>
      <w:r w:rsidR="00A272B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06471">
        <w:rPr>
          <w:rFonts w:ascii="Times New Roman" w:hAnsi="Times New Roman"/>
          <w:sz w:val="28"/>
          <w:szCs w:val="28"/>
          <w:lang w:val="en-US"/>
        </w:rPr>
        <w:t>cardiopulmonary bypass (CPB) are</w:t>
      </w:r>
      <w:r w:rsidR="00A272BA" w:rsidRPr="00A272BA">
        <w:rPr>
          <w:rFonts w:ascii="Times New Roman" w:hAnsi="Times New Roman"/>
          <w:sz w:val="28"/>
          <w:szCs w:val="28"/>
          <w:lang w:val="en-US"/>
        </w:rPr>
        <w:t xml:space="preserve"> common complications of cardiac surgery [1]. Although tranexamic acid</w:t>
      </w:r>
      <w:r w:rsidR="00A272B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272BA" w:rsidRPr="00A272BA">
        <w:rPr>
          <w:rFonts w:ascii="Times New Roman" w:hAnsi="Times New Roman"/>
          <w:sz w:val="28"/>
          <w:szCs w:val="28"/>
          <w:lang w:val="en-US"/>
        </w:rPr>
        <w:t>(TA), a lysine analog competitive inhibitor of plasmin</w:t>
      </w:r>
      <w:r w:rsidR="0060647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272BA" w:rsidRPr="00A272BA">
        <w:rPr>
          <w:rFonts w:ascii="Times New Roman" w:hAnsi="Times New Roman"/>
          <w:sz w:val="28"/>
          <w:szCs w:val="28"/>
          <w:lang w:val="en-US"/>
        </w:rPr>
        <w:t>and plasminogen, is effective in reducing bleeding</w:t>
      </w:r>
      <w:r w:rsidR="00A272B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272BA" w:rsidRPr="00A272BA">
        <w:rPr>
          <w:rFonts w:ascii="Times New Roman" w:hAnsi="Times New Roman"/>
          <w:sz w:val="28"/>
          <w:szCs w:val="28"/>
          <w:lang w:val="en-US"/>
        </w:rPr>
        <w:t>after cardiac surgery, its anti-inflammatory effect in</w:t>
      </w:r>
      <w:r w:rsidR="00A272B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272BA" w:rsidRPr="00A272BA">
        <w:rPr>
          <w:rFonts w:ascii="Times New Roman" w:hAnsi="Times New Roman"/>
          <w:sz w:val="28"/>
          <w:szCs w:val="28"/>
          <w:lang w:val="en-US"/>
        </w:rPr>
        <w:t>fibrinolysis blockade has been less studied.</w:t>
      </w:r>
      <w:r w:rsidR="00A272B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06471" w:rsidRPr="00606471">
        <w:rPr>
          <w:rFonts w:ascii="Times New Roman" w:hAnsi="Times New Roman"/>
          <w:sz w:val="28"/>
          <w:szCs w:val="28"/>
          <w:lang w:val="en-US"/>
        </w:rPr>
        <w:t xml:space="preserve">According to foreign authors, the use </w:t>
      </w:r>
      <w:proofErr w:type="gramStart"/>
      <w:r w:rsidR="00606471" w:rsidRPr="00606471">
        <w:rPr>
          <w:rFonts w:ascii="Times New Roman" w:hAnsi="Times New Roman"/>
          <w:sz w:val="28"/>
          <w:szCs w:val="28"/>
          <w:lang w:val="en-US"/>
        </w:rPr>
        <w:t xml:space="preserve">of </w:t>
      </w:r>
      <w:r w:rsidR="0017347E">
        <w:rPr>
          <w:rFonts w:ascii="Times New Roman" w:hAnsi="Times New Roman"/>
          <w:sz w:val="28"/>
          <w:szCs w:val="28"/>
          <w:lang w:val="en-US"/>
        </w:rPr>
        <w:t xml:space="preserve"> TA</w:t>
      </w:r>
      <w:proofErr w:type="gramEnd"/>
      <w:r w:rsidR="00606471" w:rsidRPr="00606471">
        <w:rPr>
          <w:rFonts w:ascii="Times New Roman" w:hAnsi="Times New Roman"/>
          <w:sz w:val="28"/>
          <w:szCs w:val="28"/>
          <w:lang w:val="en-US"/>
        </w:rPr>
        <w:t xml:space="preserve"> to prevent intra- and postoperative bleeding, showed its effectiveness. This is reflected in a reduction of perioperative blood loss and, as a consequence, the frequency of complications and death, as well as a decrease in blood transfusions [1, 2, </w:t>
      </w:r>
      <w:proofErr w:type="gramStart"/>
      <w:r w:rsidR="00606471" w:rsidRPr="00606471">
        <w:rPr>
          <w:rFonts w:ascii="Times New Roman" w:hAnsi="Times New Roman"/>
          <w:sz w:val="28"/>
          <w:szCs w:val="28"/>
          <w:lang w:val="en-US"/>
        </w:rPr>
        <w:t>3</w:t>
      </w:r>
      <w:proofErr w:type="gramEnd"/>
      <w:r w:rsidR="00606471" w:rsidRPr="00606471">
        <w:rPr>
          <w:rFonts w:ascii="Times New Roman" w:hAnsi="Times New Roman"/>
          <w:sz w:val="28"/>
          <w:szCs w:val="28"/>
          <w:lang w:val="en-US"/>
        </w:rPr>
        <w:t>].</w:t>
      </w:r>
      <w:r w:rsidR="0060647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7347E">
        <w:rPr>
          <w:rFonts w:ascii="Times New Roman" w:hAnsi="Times New Roman"/>
          <w:sz w:val="28"/>
          <w:szCs w:val="28"/>
          <w:lang w:val="en-US"/>
        </w:rPr>
        <w:t>TA</w:t>
      </w:r>
      <w:r w:rsidR="00606471" w:rsidRPr="00606471">
        <w:rPr>
          <w:rFonts w:ascii="Times New Roman" w:hAnsi="Times New Roman"/>
          <w:sz w:val="28"/>
          <w:szCs w:val="28"/>
          <w:lang w:val="en-US"/>
        </w:rPr>
        <w:t xml:space="preserve"> reversibly blocks lysine binding sites on plasminogen molecule and thereby prevents its conversion into plasmin. As a consequence, fibrin is not destroyed and the strength of a blood clot increases.</w:t>
      </w:r>
      <w:r w:rsidR="0060647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06471" w:rsidRPr="00606471">
        <w:rPr>
          <w:rFonts w:ascii="Times New Roman" w:hAnsi="Times New Roman"/>
          <w:sz w:val="28"/>
          <w:szCs w:val="28"/>
          <w:lang w:val="en-US"/>
        </w:rPr>
        <w:t>However, it still remains unknown, and the optima</w:t>
      </w:r>
      <w:r w:rsidR="0095755C">
        <w:rPr>
          <w:rFonts w:ascii="Times New Roman" w:hAnsi="Times New Roman"/>
          <w:sz w:val="28"/>
          <w:szCs w:val="28"/>
          <w:lang w:val="en-US"/>
        </w:rPr>
        <w:t>l safe dose, as well as the method</w:t>
      </w:r>
      <w:r w:rsidR="00606471" w:rsidRPr="00606471">
        <w:rPr>
          <w:rFonts w:ascii="Times New Roman" w:hAnsi="Times New Roman"/>
          <w:sz w:val="28"/>
          <w:szCs w:val="28"/>
          <w:lang w:val="en-US"/>
        </w:rPr>
        <w:t xml:space="preserve"> of use (before su</w:t>
      </w:r>
      <w:r w:rsidR="00606471">
        <w:rPr>
          <w:rFonts w:ascii="Times New Roman" w:hAnsi="Times New Roman"/>
          <w:sz w:val="28"/>
          <w:szCs w:val="28"/>
          <w:lang w:val="en-US"/>
        </w:rPr>
        <w:t>rgery, start</w:t>
      </w:r>
      <w:r w:rsidR="0095755C">
        <w:rPr>
          <w:rFonts w:ascii="Times New Roman" w:hAnsi="Times New Roman"/>
          <w:sz w:val="28"/>
          <w:szCs w:val="28"/>
          <w:lang w:val="en-US"/>
        </w:rPr>
        <w:t xml:space="preserve"> during CPB). </w:t>
      </w:r>
    </w:p>
    <w:p w:rsidR="0095755C" w:rsidRDefault="0095755C" w:rsidP="006508A1">
      <w:p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79058C">
        <w:rPr>
          <w:rFonts w:ascii="Times New Roman" w:hAnsi="Times New Roman"/>
          <w:b/>
          <w:sz w:val="28"/>
          <w:szCs w:val="28"/>
          <w:lang w:val="en-US"/>
        </w:rPr>
        <w:t>Purpose of the stud</w:t>
      </w:r>
      <w:r>
        <w:rPr>
          <w:rFonts w:ascii="Times New Roman" w:hAnsi="Times New Roman"/>
          <w:b/>
          <w:sz w:val="28"/>
          <w:szCs w:val="28"/>
          <w:lang w:val="en-US"/>
        </w:rPr>
        <w:t>y.</w:t>
      </w:r>
      <w:proofErr w:type="gram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95755C">
        <w:rPr>
          <w:rFonts w:ascii="Times New Roman" w:hAnsi="Times New Roman"/>
          <w:sz w:val="28"/>
          <w:szCs w:val="28"/>
          <w:lang w:val="en-US"/>
        </w:rPr>
        <w:t xml:space="preserve">Study the effect of </w:t>
      </w:r>
      <w:r w:rsidR="0017347E">
        <w:rPr>
          <w:rFonts w:ascii="Times New Roman" w:hAnsi="Times New Roman"/>
          <w:sz w:val="28"/>
          <w:szCs w:val="28"/>
          <w:lang w:val="en-US"/>
        </w:rPr>
        <w:t>TA</w:t>
      </w:r>
      <w:r w:rsidRPr="0095755C">
        <w:rPr>
          <w:rFonts w:ascii="Times New Roman" w:hAnsi="Times New Roman"/>
          <w:sz w:val="28"/>
          <w:szCs w:val="28"/>
          <w:lang w:val="en-US"/>
        </w:rPr>
        <w:t xml:space="preserve"> on the dynamics of intra- and postoperative blood loss. Evaluate the efficacy and safety of its use.</w:t>
      </w:r>
    </w:p>
    <w:p w:rsidR="0095755C" w:rsidRDefault="0095755C" w:rsidP="006508A1">
      <w:p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95755C">
        <w:rPr>
          <w:rFonts w:ascii="Times New Roman" w:hAnsi="Times New Roman"/>
          <w:b/>
          <w:sz w:val="28"/>
          <w:szCs w:val="28"/>
          <w:lang w:val="en-US"/>
        </w:rPr>
        <w:t>Materials and methods.</w:t>
      </w:r>
      <w:proofErr w:type="gram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95755C">
        <w:rPr>
          <w:rFonts w:ascii="Times New Roman" w:hAnsi="Times New Roman"/>
          <w:sz w:val="28"/>
          <w:szCs w:val="28"/>
          <w:lang w:val="en-US"/>
        </w:rPr>
        <w:t>From July to December 2014 were analyzed 44 case histories of patients who underwent vari</w:t>
      </w:r>
      <w:r>
        <w:rPr>
          <w:rFonts w:ascii="Times New Roman" w:hAnsi="Times New Roman"/>
          <w:sz w:val="28"/>
          <w:szCs w:val="28"/>
          <w:lang w:val="en-US"/>
        </w:rPr>
        <w:t xml:space="preserve">ous surgical procedures using CPB. </w:t>
      </w:r>
      <w:r w:rsidR="00A23521" w:rsidRPr="00A23521">
        <w:rPr>
          <w:rFonts w:ascii="Times New Roman" w:hAnsi="Times New Roman"/>
          <w:sz w:val="28"/>
          <w:szCs w:val="28"/>
          <w:lang w:val="en-US"/>
        </w:rPr>
        <w:t xml:space="preserve">This </w:t>
      </w:r>
      <w:r w:rsidR="00A23521" w:rsidRPr="00A23521">
        <w:rPr>
          <w:rFonts w:ascii="Times New Roman" w:hAnsi="Times New Roman"/>
          <w:sz w:val="28"/>
          <w:szCs w:val="28"/>
          <w:lang w:val="en-US"/>
        </w:rPr>
        <w:lastRenderedPageBreak/>
        <w:t xml:space="preserve">group consisted of patients </w:t>
      </w:r>
      <w:proofErr w:type="gramStart"/>
      <w:r w:rsidR="00A23521" w:rsidRPr="00A23521">
        <w:rPr>
          <w:rFonts w:ascii="Times New Roman" w:hAnsi="Times New Roman"/>
          <w:sz w:val="28"/>
          <w:szCs w:val="28"/>
          <w:lang w:val="en-US"/>
        </w:rPr>
        <w:t>with</w:t>
      </w:r>
      <w:r w:rsidR="00A23521"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 w:rsidR="00A23521">
        <w:rPr>
          <w:rFonts w:ascii="Times New Roman" w:hAnsi="Times New Roman"/>
          <w:sz w:val="28"/>
          <w:szCs w:val="28"/>
          <w:lang w:val="en-US"/>
        </w:rPr>
        <w:t>v</w:t>
      </w:r>
      <w:r w:rsidR="00A23521" w:rsidRPr="00A23521">
        <w:rPr>
          <w:rFonts w:ascii="Times New Roman" w:hAnsi="Times New Roman"/>
          <w:sz w:val="28"/>
          <w:szCs w:val="28"/>
          <w:lang w:val="en-US"/>
        </w:rPr>
        <w:t>alvular</w:t>
      </w:r>
      <w:proofErr w:type="spellEnd"/>
      <w:proofErr w:type="gramEnd"/>
      <w:r w:rsidR="00A23521" w:rsidRPr="00A23521">
        <w:rPr>
          <w:rFonts w:ascii="Times New Roman" w:hAnsi="Times New Roman"/>
          <w:sz w:val="28"/>
          <w:szCs w:val="28"/>
          <w:lang w:val="en-US"/>
        </w:rPr>
        <w:t xml:space="preserve"> heart disease</w:t>
      </w:r>
      <w:r w:rsidR="00A23521">
        <w:rPr>
          <w:rFonts w:ascii="Times New Roman" w:hAnsi="Times New Roman"/>
          <w:sz w:val="28"/>
          <w:szCs w:val="28"/>
          <w:lang w:val="en-US"/>
        </w:rPr>
        <w:t xml:space="preserve"> (</w:t>
      </w:r>
      <w:r w:rsidR="00360875">
        <w:rPr>
          <w:rFonts w:ascii="Times New Roman" w:hAnsi="Times New Roman"/>
          <w:sz w:val="28"/>
          <w:szCs w:val="28"/>
          <w:lang w:val="en-US"/>
        </w:rPr>
        <w:t xml:space="preserve">mitral and aortic), </w:t>
      </w:r>
      <w:r w:rsidR="00360875" w:rsidRPr="00360875">
        <w:rPr>
          <w:rFonts w:ascii="Times New Roman" w:hAnsi="Times New Roman"/>
          <w:sz w:val="28"/>
          <w:szCs w:val="28"/>
          <w:lang w:val="en-US"/>
        </w:rPr>
        <w:t>combined with</w:t>
      </w:r>
      <w:r w:rsidR="0036087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60875" w:rsidRPr="00360875">
        <w:rPr>
          <w:rFonts w:ascii="Times New Roman" w:hAnsi="Times New Roman"/>
          <w:sz w:val="28"/>
          <w:szCs w:val="28"/>
          <w:lang w:val="en-US"/>
        </w:rPr>
        <w:t>ischemic</w:t>
      </w:r>
      <w:r w:rsidR="00360875">
        <w:rPr>
          <w:rFonts w:ascii="Times New Roman" w:hAnsi="Times New Roman"/>
          <w:sz w:val="28"/>
          <w:szCs w:val="28"/>
          <w:lang w:val="en-US"/>
        </w:rPr>
        <w:t xml:space="preserve"> heart disease (I</w:t>
      </w:r>
      <w:r w:rsidR="00360875" w:rsidRPr="00360875">
        <w:rPr>
          <w:rFonts w:ascii="Times New Roman" w:hAnsi="Times New Roman"/>
          <w:sz w:val="28"/>
          <w:szCs w:val="28"/>
          <w:lang w:val="en-US"/>
        </w:rPr>
        <w:t>HD) and the defeat of the valve apparatus, aneurysm of the ascending thoracic aorta.</w:t>
      </w:r>
    </w:p>
    <w:p w:rsidR="00360875" w:rsidRDefault="00160CF4" w:rsidP="006508A1">
      <w:p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 w:rsidRPr="00C47C8F">
        <w:rPr>
          <w:rFonts w:ascii="Times New Roman" w:hAnsi="Times New Roman"/>
          <w:sz w:val="28"/>
          <w:szCs w:val="28"/>
          <w:lang w:val="en-US"/>
        </w:rPr>
        <w:t>Exclusion criteria: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60CF4">
        <w:rPr>
          <w:rFonts w:ascii="Times New Roman" w:hAnsi="Times New Roman"/>
          <w:sz w:val="28"/>
          <w:szCs w:val="28"/>
          <w:lang w:val="en-US"/>
        </w:rPr>
        <w:t xml:space="preserve">left ventricular aneurysm, glomerular filtration rate of </w:t>
      </w:r>
      <w:r w:rsidR="0032738D">
        <w:rPr>
          <w:rFonts w:ascii="Times New Roman" w:hAnsi="Times New Roman"/>
          <w:sz w:val="28"/>
          <w:szCs w:val="28"/>
          <w:lang w:val="en-US"/>
        </w:rPr>
        <w:t xml:space="preserve">             </w:t>
      </w:r>
      <w:r w:rsidRPr="00160CF4">
        <w:rPr>
          <w:rFonts w:ascii="Times New Roman" w:hAnsi="Times New Roman"/>
          <w:sz w:val="28"/>
          <w:szCs w:val="28"/>
          <w:lang w:val="en-US"/>
        </w:rPr>
        <w:t>50 mL / min or less, repeated cardiac surgery, acute coronary</w:t>
      </w:r>
      <w:r w:rsidR="0032738D">
        <w:rPr>
          <w:rFonts w:ascii="Times New Roman" w:hAnsi="Times New Roman"/>
          <w:sz w:val="28"/>
          <w:szCs w:val="28"/>
          <w:lang w:val="en-US"/>
        </w:rPr>
        <w:t xml:space="preserve"> syndrome, hepatic dysfunction </w:t>
      </w:r>
      <w:r w:rsidR="0032738D" w:rsidRPr="00C47C8F">
        <w:rPr>
          <w:rFonts w:ascii="Times New Roman" w:hAnsi="Times New Roman"/>
          <w:sz w:val="28"/>
          <w:szCs w:val="28"/>
          <w:lang w:val="en-US"/>
        </w:rPr>
        <w:t xml:space="preserve">(alanine aminotransferase </w:t>
      </w:r>
      <w:r w:rsidR="0032738D">
        <w:rPr>
          <w:rFonts w:ascii="Times New Roman" w:hAnsi="Times New Roman"/>
          <w:sz w:val="28"/>
          <w:szCs w:val="28"/>
          <w:lang w:val="en-US"/>
        </w:rPr>
        <w:t xml:space="preserve">less than </w:t>
      </w:r>
      <w:r w:rsidR="0032738D" w:rsidRPr="00C47C8F">
        <w:rPr>
          <w:rFonts w:ascii="Times New Roman" w:hAnsi="Times New Roman"/>
          <w:sz w:val="28"/>
          <w:szCs w:val="28"/>
          <w:lang w:val="en-US"/>
        </w:rPr>
        <w:t>40 U</w:t>
      </w:r>
      <w:r w:rsidR="0032738D" w:rsidRPr="00C47C8F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32738D" w:rsidRPr="00C47C8F">
        <w:rPr>
          <w:rFonts w:ascii="Times New Roman" w:hAnsi="Times New Roman"/>
          <w:sz w:val="28"/>
          <w:szCs w:val="28"/>
          <w:lang w:val="en-US"/>
        </w:rPr>
        <w:t>l,</w:t>
      </w:r>
      <w:r w:rsidR="0032738D">
        <w:rPr>
          <w:rFonts w:ascii="Times New Roman" w:hAnsi="Times New Roman"/>
          <w:sz w:val="28"/>
          <w:szCs w:val="28"/>
          <w:lang w:val="en-US"/>
        </w:rPr>
        <w:t xml:space="preserve"> aspartate </w:t>
      </w:r>
      <w:r w:rsidR="0032738D" w:rsidRPr="008B1178">
        <w:rPr>
          <w:rFonts w:ascii="Times New Roman" w:hAnsi="Times New Roman"/>
          <w:sz w:val="28"/>
          <w:szCs w:val="28"/>
          <w:lang w:val="en-US"/>
        </w:rPr>
        <w:t>aminotransferase</w:t>
      </w:r>
      <w:r w:rsidR="0032738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2738D">
        <w:rPr>
          <w:rFonts w:ascii="Times New Roman" w:hAnsi="Times New Roman" w:cs="Times New Roman"/>
          <w:sz w:val="28"/>
          <w:szCs w:val="28"/>
          <w:lang w:val="en-US"/>
        </w:rPr>
        <w:t>less than</w:t>
      </w:r>
      <w:r w:rsidR="0032738D">
        <w:rPr>
          <w:rFonts w:ascii="Times New Roman" w:hAnsi="Times New Roman"/>
          <w:sz w:val="28"/>
          <w:szCs w:val="28"/>
          <w:lang w:val="en-US"/>
        </w:rPr>
        <w:t>40 U/l)</w:t>
      </w:r>
      <w:r w:rsidRPr="00160CF4">
        <w:rPr>
          <w:rFonts w:ascii="Times New Roman" w:hAnsi="Times New Roman"/>
          <w:sz w:val="28"/>
          <w:szCs w:val="28"/>
          <w:lang w:val="en-US"/>
        </w:rPr>
        <w:t xml:space="preserve">, preoperative coagulopathy, baseline hemoglobin less than </w:t>
      </w:r>
      <w:r w:rsidR="0032738D">
        <w:rPr>
          <w:rFonts w:ascii="Times New Roman" w:hAnsi="Times New Roman"/>
          <w:sz w:val="28"/>
          <w:szCs w:val="28"/>
          <w:lang w:val="en-US"/>
        </w:rPr>
        <w:t xml:space="preserve">       </w:t>
      </w:r>
      <w:r w:rsidRPr="00160CF4">
        <w:rPr>
          <w:rFonts w:ascii="Times New Roman" w:hAnsi="Times New Roman"/>
          <w:sz w:val="28"/>
          <w:szCs w:val="28"/>
          <w:lang w:val="en-US"/>
        </w:rPr>
        <w:t>100 g / l.</w:t>
      </w:r>
    </w:p>
    <w:p w:rsidR="008A5867" w:rsidRDefault="00302240" w:rsidP="006508A1">
      <w:p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 w:rsidRPr="00302240">
        <w:rPr>
          <w:rFonts w:ascii="Times New Roman" w:hAnsi="Times New Roman"/>
          <w:sz w:val="28"/>
          <w:szCs w:val="28"/>
          <w:lang w:val="en-US"/>
        </w:rPr>
        <w:t xml:space="preserve">Was selected 30 </w:t>
      </w:r>
      <w:proofErr w:type="gramStart"/>
      <w:r w:rsidRPr="00302240">
        <w:rPr>
          <w:rFonts w:ascii="Times New Roman" w:hAnsi="Times New Roman"/>
          <w:sz w:val="28"/>
          <w:szCs w:val="28"/>
          <w:lang w:val="en-US"/>
        </w:rPr>
        <w:t>case</w:t>
      </w:r>
      <w:proofErr w:type="gramEnd"/>
      <w:r w:rsidRPr="00302240">
        <w:rPr>
          <w:rFonts w:ascii="Times New Roman" w:hAnsi="Times New Roman"/>
          <w:sz w:val="28"/>
          <w:szCs w:val="28"/>
          <w:lang w:val="en-US"/>
        </w:rPr>
        <w:t xml:space="preserve"> that satisfy these criteria. Patients were divided into 2 groups: Group 1 - patients who intraoperatively and postoperatively used </w:t>
      </w:r>
      <w:r>
        <w:rPr>
          <w:rFonts w:ascii="Times New Roman" w:hAnsi="Times New Roman"/>
          <w:sz w:val="28"/>
          <w:szCs w:val="28"/>
          <w:lang w:val="en-US"/>
        </w:rPr>
        <w:t>TA</w:t>
      </w:r>
      <w:r w:rsidRPr="00302240">
        <w:rPr>
          <w:rFonts w:ascii="Times New Roman" w:hAnsi="Times New Roman"/>
          <w:sz w:val="28"/>
          <w:szCs w:val="28"/>
          <w:lang w:val="en-US"/>
        </w:rPr>
        <w:t xml:space="preserve">; Group </w:t>
      </w:r>
      <w:r>
        <w:rPr>
          <w:rFonts w:ascii="Times New Roman" w:hAnsi="Times New Roman"/>
          <w:sz w:val="28"/>
          <w:szCs w:val="28"/>
          <w:lang w:val="en-US"/>
        </w:rPr>
        <w:t>2 - p</w:t>
      </w:r>
      <w:r w:rsidRPr="00302240">
        <w:rPr>
          <w:rFonts w:ascii="Times New Roman" w:hAnsi="Times New Roman"/>
          <w:sz w:val="28"/>
          <w:szCs w:val="28"/>
          <w:lang w:val="en-US"/>
        </w:rPr>
        <w:t>atients wh</w:t>
      </w:r>
      <w:r>
        <w:rPr>
          <w:rFonts w:ascii="Times New Roman" w:hAnsi="Times New Roman"/>
          <w:sz w:val="28"/>
          <w:szCs w:val="28"/>
          <w:lang w:val="en-US"/>
        </w:rPr>
        <w:t>ich</w:t>
      </w:r>
      <w:r w:rsidRPr="00302240">
        <w:rPr>
          <w:rFonts w:ascii="Times New Roman" w:hAnsi="Times New Roman"/>
          <w:sz w:val="28"/>
          <w:szCs w:val="28"/>
          <w:lang w:val="en-US"/>
        </w:rPr>
        <w:t xml:space="preserve"> anesthetic</w:t>
      </w:r>
      <w:r>
        <w:rPr>
          <w:rFonts w:ascii="Times New Roman" w:hAnsi="Times New Roman"/>
          <w:sz w:val="28"/>
          <w:szCs w:val="28"/>
          <w:lang w:val="en-US"/>
        </w:rPr>
        <w:t xml:space="preserve"> management</w:t>
      </w:r>
      <w:r w:rsidRPr="00302240">
        <w:rPr>
          <w:rFonts w:ascii="Times New Roman" w:hAnsi="Times New Roman"/>
          <w:sz w:val="28"/>
          <w:szCs w:val="28"/>
          <w:lang w:val="en-US"/>
        </w:rPr>
        <w:t xml:space="preserve"> was conducted according to standard procedures.</w:t>
      </w:r>
    </w:p>
    <w:p w:rsidR="00302240" w:rsidRDefault="00D452B3" w:rsidP="006508A1">
      <w:p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 w:rsidRPr="00D452B3">
        <w:rPr>
          <w:rFonts w:ascii="Times New Roman" w:hAnsi="Times New Roman" w:cs="Times New Roman"/>
          <w:sz w:val="28"/>
          <w:szCs w:val="28"/>
          <w:lang w:val="en-US"/>
        </w:rPr>
        <w:t xml:space="preserve">All operations were performed under combined anesthesia with sevoflurane and </w:t>
      </w:r>
      <w:proofErr w:type="spellStart"/>
      <w:r w:rsidRPr="00D452B3">
        <w:rPr>
          <w:rFonts w:ascii="Times New Roman" w:hAnsi="Times New Roman" w:cs="Times New Roman"/>
          <w:sz w:val="28"/>
          <w:szCs w:val="28"/>
          <w:lang w:val="en-US"/>
        </w:rPr>
        <w:t>propofol</w:t>
      </w:r>
      <w:proofErr w:type="spellEnd"/>
      <w:r w:rsidRPr="00D452B3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when CPB was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connected </w:t>
      </w:r>
      <w:r w:rsidRPr="00D452B3">
        <w:rPr>
          <w:rFonts w:ascii="Times New Roman" w:hAnsi="Times New Roman" w:cs="Times New Roman"/>
          <w:sz w:val="28"/>
          <w:szCs w:val="28"/>
          <w:lang w:val="en-US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D452B3">
        <w:rPr>
          <w:rFonts w:ascii="Times New Roman" w:hAnsi="Times New Roman" w:cs="Times New Roman"/>
          <w:sz w:val="28"/>
          <w:szCs w:val="28"/>
          <w:lang w:val="en-US"/>
        </w:rPr>
        <w:t xml:space="preserve"> Mechanical ventilation was performed in the mode </w:t>
      </w:r>
      <w:proofErr w:type="spellStart"/>
      <w:r w:rsidRPr="00D452B3">
        <w:rPr>
          <w:rFonts w:ascii="Times New Roman" w:hAnsi="Times New Roman" w:cs="Times New Roman"/>
          <w:sz w:val="28"/>
          <w:szCs w:val="28"/>
          <w:lang w:val="en-US"/>
        </w:rPr>
        <w:t>normoventilyatsii</w:t>
      </w:r>
      <w:proofErr w:type="spellEnd"/>
      <w:r w:rsidRPr="00D452B3">
        <w:rPr>
          <w:rFonts w:ascii="Times New Roman" w:hAnsi="Times New Roman" w:cs="Times New Roman"/>
          <w:sz w:val="28"/>
          <w:szCs w:val="28"/>
          <w:lang w:val="en-US"/>
        </w:rPr>
        <w:t xml:space="preserve"> under the control of arterial pCO2. Fentanyl was used for analgesia - 5 mg / kg for induction and 3-5 mg / kg / hr to maintain anesthesia stage. To achieve </w:t>
      </w:r>
      <w:proofErr w:type="spellStart"/>
      <w:r w:rsidRPr="00D452B3">
        <w:rPr>
          <w:rFonts w:ascii="Times New Roman" w:hAnsi="Times New Roman" w:cs="Times New Roman"/>
          <w:sz w:val="28"/>
          <w:szCs w:val="28"/>
          <w:lang w:val="en-US"/>
        </w:rPr>
        <w:t>miorelaxation</w:t>
      </w:r>
      <w:proofErr w:type="spellEnd"/>
      <w:r w:rsidRPr="00D452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used </w:t>
      </w:r>
      <w:proofErr w:type="spellStart"/>
      <w:r w:rsidRPr="00D452B3">
        <w:rPr>
          <w:rFonts w:ascii="Times New Roman" w:hAnsi="Times New Roman" w:cs="Times New Roman"/>
          <w:sz w:val="28"/>
          <w:szCs w:val="28"/>
          <w:lang w:val="en-US"/>
        </w:rPr>
        <w:t>rocuronium</w:t>
      </w:r>
      <w:proofErr w:type="spellEnd"/>
      <w:r w:rsidRPr="00D452B3">
        <w:rPr>
          <w:rFonts w:ascii="Times New Roman" w:hAnsi="Times New Roman" w:cs="Times New Roman"/>
          <w:sz w:val="28"/>
          <w:szCs w:val="28"/>
          <w:lang w:val="en-US"/>
        </w:rPr>
        <w:t xml:space="preserve"> bromide: 0.6 mg / kg for intubation of the trachea followed by administering a dose of 1 mg / kg after the administration of heparin. The dose was 300 IU heparin / kg.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 xml:space="preserve">Intraoperative monitoring – invasive arterial blood pressure, CVP, </w:t>
      </w:r>
      <w:r w:rsidRPr="00C47C8F">
        <w:rPr>
          <w:rFonts w:ascii="Times New Roman" w:hAnsi="Times New Roman"/>
          <w:sz w:val="28"/>
          <w:szCs w:val="28"/>
          <w:lang w:val="en-US"/>
        </w:rPr>
        <w:t>electrocardiography</w:t>
      </w:r>
      <w:r>
        <w:rPr>
          <w:rFonts w:ascii="Times New Roman" w:hAnsi="Times New Roman"/>
          <w:sz w:val="28"/>
          <w:szCs w:val="28"/>
          <w:lang w:val="en-US"/>
        </w:rPr>
        <w:t xml:space="preserve"> registration with ST-analysis,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pulse</w:t>
      </w:r>
      <w:r w:rsidRPr="00C47C8F">
        <w:rPr>
          <w:rFonts w:ascii="Times New Roman" w:hAnsi="Times New Roman"/>
          <w:sz w:val="28"/>
          <w:szCs w:val="28"/>
          <w:lang w:val="en-US"/>
        </w:rPr>
        <w:t>oximetry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="00EA305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A305F" w:rsidRPr="00EA305F">
        <w:rPr>
          <w:rFonts w:ascii="Times New Roman" w:hAnsi="Times New Roman"/>
          <w:sz w:val="28"/>
          <w:szCs w:val="28"/>
          <w:lang w:val="en-US"/>
        </w:rPr>
        <w:t>Laboratory control</w:t>
      </w:r>
      <w:r w:rsidR="00EA305F">
        <w:rPr>
          <w:rFonts w:ascii="Times New Roman" w:hAnsi="Times New Roman"/>
          <w:sz w:val="28"/>
          <w:szCs w:val="28"/>
          <w:lang w:val="en-US"/>
        </w:rPr>
        <w:t xml:space="preserve">: </w:t>
      </w:r>
      <w:r w:rsidR="00EA305F" w:rsidRPr="00EA305F">
        <w:rPr>
          <w:rFonts w:ascii="Times New Roman" w:hAnsi="Times New Roman"/>
          <w:sz w:val="28"/>
          <w:szCs w:val="28"/>
          <w:lang w:val="en-US"/>
        </w:rPr>
        <w:t>hemoglobin, hematocrit, eryt</w:t>
      </w:r>
      <w:r w:rsidR="00EA305F">
        <w:rPr>
          <w:rFonts w:ascii="Times New Roman" w:hAnsi="Times New Roman"/>
          <w:sz w:val="28"/>
          <w:szCs w:val="28"/>
          <w:lang w:val="en-US"/>
        </w:rPr>
        <w:t xml:space="preserve">hrocytes, leucocytes, platelets, </w:t>
      </w:r>
      <w:r w:rsidR="00EA305F" w:rsidRPr="00EA305F">
        <w:rPr>
          <w:rFonts w:ascii="Times New Roman" w:hAnsi="Times New Roman"/>
          <w:sz w:val="28"/>
          <w:szCs w:val="28"/>
          <w:lang w:val="en-US"/>
        </w:rPr>
        <w:t>total pro</w:t>
      </w:r>
      <w:r w:rsidR="00EA305F">
        <w:rPr>
          <w:rFonts w:ascii="Times New Roman" w:hAnsi="Times New Roman"/>
          <w:sz w:val="28"/>
          <w:szCs w:val="28"/>
          <w:lang w:val="en-US"/>
        </w:rPr>
        <w:t>tein, glucose, creatinine, urea</w:t>
      </w:r>
      <w:r w:rsidR="00EA305F" w:rsidRPr="00EA305F">
        <w:rPr>
          <w:rFonts w:ascii="Times New Roman" w:hAnsi="Times New Roman"/>
          <w:sz w:val="28"/>
          <w:szCs w:val="28"/>
          <w:lang w:val="en-US"/>
        </w:rPr>
        <w:t xml:space="preserve">, electrolyte, acid-base </w:t>
      </w:r>
      <w:r w:rsidR="00EA305F">
        <w:rPr>
          <w:rFonts w:ascii="Times New Roman" w:hAnsi="Times New Roman"/>
          <w:sz w:val="28"/>
          <w:szCs w:val="28"/>
          <w:lang w:val="en-US"/>
        </w:rPr>
        <w:t xml:space="preserve">status </w:t>
      </w:r>
      <w:r w:rsidR="00EA305F" w:rsidRPr="00EA305F">
        <w:rPr>
          <w:rFonts w:ascii="Times New Roman" w:hAnsi="Times New Roman"/>
          <w:sz w:val="28"/>
          <w:szCs w:val="28"/>
          <w:lang w:val="en-US"/>
        </w:rPr>
        <w:t xml:space="preserve">and the </w:t>
      </w:r>
      <w:r w:rsidR="00EA305F">
        <w:rPr>
          <w:rFonts w:ascii="Times New Roman" w:hAnsi="Times New Roman"/>
          <w:sz w:val="28"/>
          <w:szCs w:val="28"/>
          <w:lang w:val="en-US"/>
        </w:rPr>
        <w:t xml:space="preserve">blood </w:t>
      </w:r>
      <w:r w:rsidR="00EA305F" w:rsidRPr="00EA305F">
        <w:rPr>
          <w:rFonts w:ascii="Times New Roman" w:hAnsi="Times New Roman"/>
          <w:sz w:val="28"/>
          <w:szCs w:val="28"/>
          <w:lang w:val="en-US"/>
        </w:rPr>
        <w:t>gas</w:t>
      </w:r>
      <w:proofErr w:type="gramStart"/>
      <w:r w:rsidR="00EA305F">
        <w:rPr>
          <w:rFonts w:ascii="Times New Roman" w:hAnsi="Times New Roman"/>
          <w:sz w:val="28"/>
          <w:szCs w:val="28"/>
          <w:lang w:val="en-US"/>
        </w:rPr>
        <w:t>,</w:t>
      </w:r>
      <w:r w:rsidR="00EA305F" w:rsidRPr="00EA305F">
        <w:rPr>
          <w:rFonts w:ascii="Times New Roman" w:hAnsi="Times New Roman"/>
          <w:sz w:val="28"/>
          <w:szCs w:val="28"/>
          <w:lang w:val="en-US"/>
        </w:rPr>
        <w:t xml:space="preserve">  blood</w:t>
      </w:r>
      <w:proofErr w:type="gramEnd"/>
      <w:r w:rsidR="00EA305F" w:rsidRPr="00EA305F">
        <w:rPr>
          <w:rFonts w:ascii="Times New Roman" w:hAnsi="Times New Roman"/>
          <w:sz w:val="28"/>
          <w:szCs w:val="28"/>
          <w:lang w:val="en-US"/>
        </w:rPr>
        <w:t xml:space="preserve"> coagulation with the determination of activated partial thromboplastin time (APTT).</w:t>
      </w:r>
    </w:p>
    <w:p w:rsidR="00EA305F" w:rsidRDefault="00EA305F" w:rsidP="006508A1">
      <w:pPr>
        <w:spacing w:line="360" w:lineRule="auto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61081D">
        <w:rPr>
          <w:rFonts w:ascii="Times New Roman" w:hAnsi="Times New Roman"/>
          <w:b/>
          <w:sz w:val="28"/>
          <w:szCs w:val="28"/>
          <w:lang w:val="en-US"/>
        </w:rPr>
        <w:t xml:space="preserve">Results and </w:t>
      </w:r>
      <w:r w:rsidRPr="00C47C8F">
        <w:rPr>
          <w:rFonts w:ascii="Times New Roman" w:hAnsi="Times New Roman"/>
          <w:b/>
          <w:sz w:val="28"/>
          <w:szCs w:val="28"/>
          <w:lang w:val="en-US"/>
        </w:rPr>
        <w:t>d</w:t>
      </w:r>
      <w:r w:rsidRPr="0061081D">
        <w:rPr>
          <w:rFonts w:ascii="Times New Roman" w:hAnsi="Times New Roman"/>
          <w:b/>
          <w:sz w:val="28"/>
          <w:szCs w:val="28"/>
          <w:lang w:val="en-US"/>
        </w:rPr>
        <w:t>iscussion</w:t>
      </w:r>
      <w:r>
        <w:rPr>
          <w:rFonts w:ascii="Times New Roman" w:hAnsi="Times New Roman"/>
          <w:b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EA305F">
        <w:rPr>
          <w:rFonts w:ascii="Times New Roman" w:hAnsi="Times New Roman"/>
          <w:sz w:val="28"/>
          <w:szCs w:val="28"/>
          <w:lang w:val="en-US"/>
        </w:rPr>
        <w:t xml:space="preserve">All patients were performed various surgical interventions with </w:t>
      </w:r>
      <w:r>
        <w:rPr>
          <w:rFonts w:ascii="Times New Roman" w:hAnsi="Times New Roman"/>
          <w:sz w:val="28"/>
          <w:szCs w:val="28"/>
          <w:lang w:val="en-US"/>
        </w:rPr>
        <w:t>CPB</w:t>
      </w:r>
      <w:r w:rsidRPr="00EA305F">
        <w:rPr>
          <w:rFonts w:ascii="Times New Roman" w:hAnsi="Times New Roman"/>
          <w:sz w:val="28"/>
          <w:szCs w:val="28"/>
          <w:lang w:val="en-US"/>
        </w:rPr>
        <w:t>. General characteristics of the patients included in the study are presented in Table 1</w:t>
      </w:r>
      <w:r w:rsidRPr="00EA305F">
        <w:rPr>
          <w:rFonts w:ascii="Times New Roman" w:hAnsi="Times New Roman"/>
          <w:b/>
          <w:sz w:val="28"/>
          <w:szCs w:val="28"/>
          <w:lang w:val="en-US"/>
        </w:rPr>
        <w:t>.</w:t>
      </w:r>
    </w:p>
    <w:p w:rsidR="009154D7" w:rsidRPr="006508A1" w:rsidRDefault="009154D7" w:rsidP="006508A1">
      <w:pPr>
        <w:spacing w:line="360" w:lineRule="auto"/>
        <w:ind w:firstLine="573"/>
        <w:jc w:val="right"/>
        <w:rPr>
          <w:rFonts w:ascii="Times New Roman" w:hAnsi="Times New Roman"/>
          <w:b/>
          <w:sz w:val="28"/>
          <w:szCs w:val="28"/>
          <w:lang w:val="en-US"/>
        </w:rPr>
      </w:pPr>
    </w:p>
    <w:p w:rsidR="009154D7" w:rsidRPr="006508A1" w:rsidRDefault="009154D7" w:rsidP="006508A1">
      <w:pPr>
        <w:spacing w:line="360" w:lineRule="auto"/>
        <w:ind w:firstLine="573"/>
        <w:jc w:val="right"/>
        <w:rPr>
          <w:rFonts w:ascii="Times New Roman" w:hAnsi="Times New Roman"/>
          <w:b/>
          <w:sz w:val="28"/>
          <w:szCs w:val="28"/>
          <w:lang w:val="en-US"/>
        </w:rPr>
      </w:pPr>
    </w:p>
    <w:p w:rsidR="009154D7" w:rsidRPr="006508A1" w:rsidRDefault="009154D7" w:rsidP="006508A1">
      <w:pPr>
        <w:spacing w:line="360" w:lineRule="auto"/>
        <w:ind w:firstLine="573"/>
        <w:jc w:val="right"/>
        <w:rPr>
          <w:rFonts w:ascii="Times New Roman" w:hAnsi="Times New Roman"/>
          <w:b/>
          <w:sz w:val="28"/>
          <w:szCs w:val="28"/>
          <w:lang w:val="en-US"/>
        </w:rPr>
      </w:pPr>
    </w:p>
    <w:p w:rsidR="009154D7" w:rsidRPr="006508A1" w:rsidRDefault="009154D7" w:rsidP="006508A1">
      <w:pPr>
        <w:spacing w:line="360" w:lineRule="auto"/>
        <w:ind w:firstLine="573"/>
        <w:jc w:val="right"/>
        <w:rPr>
          <w:rFonts w:ascii="Times New Roman" w:hAnsi="Times New Roman"/>
          <w:b/>
          <w:sz w:val="28"/>
          <w:szCs w:val="28"/>
          <w:lang w:val="en-US"/>
        </w:rPr>
      </w:pPr>
    </w:p>
    <w:p w:rsidR="009154D7" w:rsidRPr="006508A1" w:rsidRDefault="009154D7" w:rsidP="006508A1">
      <w:pPr>
        <w:spacing w:line="360" w:lineRule="auto"/>
        <w:ind w:firstLine="573"/>
        <w:jc w:val="right"/>
        <w:rPr>
          <w:rFonts w:ascii="Times New Roman" w:hAnsi="Times New Roman"/>
          <w:b/>
          <w:sz w:val="28"/>
          <w:szCs w:val="28"/>
          <w:lang w:val="en-US"/>
        </w:rPr>
      </w:pPr>
    </w:p>
    <w:p w:rsidR="00411DD6" w:rsidRPr="0061081D" w:rsidRDefault="00411DD6" w:rsidP="006508A1">
      <w:pPr>
        <w:spacing w:line="360" w:lineRule="auto"/>
        <w:ind w:firstLine="573"/>
        <w:jc w:val="right"/>
        <w:rPr>
          <w:rFonts w:ascii="Times New Roman" w:hAnsi="Times New Roman"/>
          <w:b/>
          <w:sz w:val="28"/>
          <w:szCs w:val="28"/>
          <w:lang w:val="en-US"/>
        </w:rPr>
      </w:pPr>
      <w:r w:rsidRPr="0061081D">
        <w:rPr>
          <w:rFonts w:ascii="Times New Roman" w:hAnsi="Times New Roman"/>
          <w:b/>
          <w:sz w:val="28"/>
          <w:szCs w:val="28"/>
          <w:lang w:val="en-US"/>
        </w:rPr>
        <w:t xml:space="preserve">Table 1 </w:t>
      </w:r>
    </w:p>
    <w:p w:rsidR="00411DD6" w:rsidRPr="0061081D" w:rsidRDefault="00411DD6" w:rsidP="006508A1">
      <w:pPr>
        <w:spacing w:line="360" w:lineRule="auto"/>
        <w:ind w:firstLine="573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61081D">
        <w:rPr>
          <w:rFonts w:ascii="Times New Roman" w:hAnsi="Times New Roman"/>
          <w:b/>
          <w:sz w:val="28"/>
          <w:szCs w:val="28"/>
          <w:lang w:val="en-US"/>
        </w:rPr>
        <w:t>Clinical data of the study groups.</w:t>
      </w:r>
      <w:proofErr w:type="gramEnd"/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91"/>
        <w:gridCol w:w="2391"/>
        <w:gridCol w:w="2400"/>
        <w:gridCol w:w="2399"/>
      </w:tblGrid>
      <w:tr w:rsidR="00411DD6" w:rsidRPr="00CD677B" w:rsidTr="004467DE">
        <w:tc>
          <w:tcPr>
            <w:tcW w:w="23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11DD6" w:rsidRPr="006559AE" w:rsidRDefault="00411DD6" w:rsidP="006508A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11DD6" w:rsidRPr="00E47774" w:rsidRDefault="00411DD6" w:rsidP="006508A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Group</w:t>
            </w:r>
            <w:r w:rsidRPr="007F10D0">
              <w:rPr>
                <w:rFonts w:ascii="Times New Roman" w:hAnsi="Times New Roman"/>
                <w:sz w:val="28"/>
                <w:szCs w:val="28"/>
              </w:rPr>
              <w:t xml:space="preserve"> 1, n=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  <w:r w:rsidRPr="00E477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11DD6" w:rsidRPr="00CD677B" w:rsidRDefault="00411DD6" w:rsidP="006508A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10D0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Pr="00E47774">
              <w:rPr>
                <w:rFonts w:ascii="Times New Roman" w:hAnsi="Times New Roman"/>
                <w:sz w:val="28"/>
                <w:szCs w:val="28"/>
              </w:rPr>
              <w:t>±</w:t>
            </w:r>
            <w:r w:rsidRPr="007F10D0">
              <w:rPr>
                <w:rFonts w:ascii="Times New Roman" w:hAnsi="Times New Roman"/>
                <w:sz w:val="28"/>
                <w:szCs w:val="28"/>
                <w:lang w:val="en-US"/>
              </w:rPr>
              <w:t>SD</w:t>
            </w:r>
          </w:p>
        </w:tc>
        <w:tc>
          <w:tcPr>
            <w:tcW w:w="24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11DD6" w:rsidRPr="00E47774" w:rsidRDefault="00411DD6" w:rsidP="006508A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Group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7F10D0">
              <w:rPr>
                <w:rFonts w:ascii="Times New Roman" w:hAnsi="Times New Roman"/>
                <w:sz w:val="28"/>
                <w:szCs w:val="28"/>
              </w:rPr>
              <w:t>, n=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  <w:r w:rsidRPr="00E477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11DD6" w:rsidRPr="00CD677B" w:rsidRDefault="00411DD6" w:rsidP="006508A1">
            <w:pPr>
              <w:spacing w:line="36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10D0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Pr="00E47774">
              <w:rPr>
                <w:rFonts w:ascii="Times New Roman" w:hAnsi="Times New Roman"/>
                <w:sz w:val="28"/>
                <w:szCs w:val="28"/>
              </w:rPr>
              <w:t>±</w:t>
            </w:r>
            <w:r w:rsidRPr="007F10D0">
              <w:rPr>
                <w:rFonts w:ascii="Times New Roman" w:hAnsi="Times New Roman"/>
                <w:sz w:val="28"/>
                <w:szCs w:val="28"/>
                <w:lang w:val="en-US"/>
              </w:rPr>
              <w:t>SD</w:t>
            </w:r>
          </w:p>
        </w:tc>
        <w:tc>
          <w:tcPr>
            <w:tcW w:w="23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11DD6" w:rsidRPr="00CD677B" w:rsidRDefault="00D369F8" w:rsidP="006508A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</w:p>
        </w:tc>
      </w:tr>
      <w:tr w:rsidR="00411DD6" w:rsidRPr="00CD677B" w:rsidTr="004467DE">
        <w:tc>
          <w:tcPr>
            <w:tcW w:w="23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11DD6" w:rsidRPr="00CD677B" w:rsidRDefault="00411DD6" w:rsidP="006508A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Age, years</w:t>
            </w:r>
          </w:p>
        </w:tc>
        <w:tc>
          <w:tcPr>
            <w:tcW w:w="23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11DD6" w:rsidRPr="00CD677B" w:rsidRDefault="00411DD6" w:rsidP="006508A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77B">
              <w:rPr>
                <w:rFonts w:ascii="Times New Roman" w:hAnsi="Times New Roman"/>
                <w:sz w:val="28"/>
                <w:szCs w:val="28"/>
              </w:rPr>
              <w:t>62±5,7</w:t>
            </w:r>
          </w:p>
        </w:tc>
        <w:tc>
          <w:tcPr>
            <w:tcW w:w="24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11DD6" w:rsidRPr="00CD677B" w:rsidRDefault="00411DD6" w:rsidP="006508A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77B">
              <w:rPr>
                <w:rFonts w:ascii="Times New Roman" w:hAnsi="Times New Roman"/>
                <w:sz w:val="28"/>
                <w:szCs w:val="28"/>
              </w:rPr>
              <w:t>61,8±5,2</w:t>
            </w:r>
          </w:p>
        </w:tc>
        <w:tc>
          <w:tcPr>
            <w:tcW w:w="23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11DD6" w:rsidRPr="00CD677B" w:rsidRDefault="00411DD6" w:rsidP="006508A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77B">
              <w:rPr>
                <w:rFonts w:ascii="Times New Roman" w:hAnsi="Times New Roman"/>
                <w:sz w:val="28"/>
                <w:szCs w:val="28"/>
              </w:rPr>
              <w:t>0,92</w:t>
            </w:r>
          </w:p>
        </w:tc>
      </w:tr>
      <w:tr w:rsidR="00411DD6" w:rsidRPr="00CD677B" w:rsidTr="004467DE">
        <w:tc>
          <w:tcPr>
            <w:tcW w:w="23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11DD6" w:rsidRPr="00CD677B" w:rsidRDefault="00411DD6" w:rsidP="006508A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CA1B14">
              <w:rPr>
                <w:rFonts w:ascii="Times New Roman" w:hAnsi="Times New Roman"/>
                <w:sz w:val="28"/>
                <w:szCs w:val="28"/>
                <w:lang w:val="en-US"/>
              </w:rPr>
              <w:t>iabetes mellitus</w:t>
            </w:r>
          </w:p>
        </w:tc>
        <w:tc>
          <w:tcPr>
            <w:tcW w:w="23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11DD6" w:rsidRPr="00CD677B" w:rsidRDefault="00411DD6" w:rsidP="006508A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77B">
              <w:rPr>
                <w:rFonts w:ascii="Times New Roman" w:hAnsi="Times New Roman"/>
                <w:sz w:val="28"/>
                <w:szCs w:val="28"/>
              </w:rPr>
              <w:t>3(20%)</w:t>
            </w:r>
          </w:p>
        </w:tc>
        <w:tc>
          <w:tcPr>
            <w:tcW w:w="24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11DD6" w:rsidRPr="00CD677B" w:rsidRDefault="00411DD6" w:rsidP="006508A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77B">
              <w:rPr>
                <w:rFonts w:ascii="Times New Roman" w:hAnsi="Times New Roman"/>
                <w:sz w:val="28"/>
                <w:szCs w:val="28"/>
              </w:rPr>
              <w:t>3(20%)</w:t>
            </w:r>
          </w:p>
        </w:tc>
        <w:tc>
          <w:tcPr>
            <w:tcW w:w="23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11DD6" w:rsidRPr="00CD677B" w:rsidRDefault="00411DD6" w:rsidP="006508A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1DD6" w:rsidRPr="00CD677B" w:rsidTr="004467DE">
        <w:tc>
          <w:tcPr>
            <w:tcW w:w="23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11DD6" w:rsidRPr="00CD677B" w:rsidRDefault="00411DD6" w:rsidP="006508A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Operation time, min</w:t>
            </w:r>
          </w:p>
        </w:tc>
        <w:tc>
          <w:tcPr>
            <w:tcW w:w="23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11DD6" w:rsidRPr="00CD677B" w:rsidRDefault="00411DD6" w:rsidP="006508A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77B">
              <w:rPr>
                <w:rFonts w:ascii="Times New Roman" w:hAnsi="Times New Roman"/>
                <w:sz w:val="28"/>
                <w:szCs w:val="28"/>
              </w:rPr>
              <w:t>311±62</w:t>
            </w:r>
          </w:p>
        </w:tc>
        <w:tc>
          <w:tcPr>
            <w:tcW w:w="24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11DD6" w:rsidRPr="00CD677B" w:rsidRDefault="00411DD6" w:rsidP="006508A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77B">
              <w:rPr>
                <w:rFonts w:ascii="Times New Roman" w:hAnsi="Times New Roman"/>
                <w:sz w:val="28"/>
                <w:szCs w:val="28"/>
              </w:rPr>
              <w:t>278±41</w:t>
            </w:r>
          </w:p>
        </w:tc>
        <w:tc>
          <w:tcPr>
            <w:tcW w:w="23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11DD6" w:rsidRPr="00CD677B" w:rsidRDefault="00411DD6" w:rsidP="006508A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D677B">
              <w:rPr>
                <w:rFonts w:ascii="Times New Roman" w:hAnsi="Times New Roman"/>
                <w:sz w:val="28"/>
                <w:szCs w:val="28"/>
              </w:rPr>
              <w:t>0,097</w:t>
            </w:r>
          </w:p>
        </w:tc>
      </w:tr>
      <w:tr w:rsidR="00411DD6" w:rsidRPr="00CD677B" w:rsidTr="004467DE">
        <w:tc>
          <w:tcPr>
            <w:tcW w:w="23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11DD6" w:rsidRPr="00411DD6" w:rsidRDefault="00411DD6" w:rsidP="006508A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Duration of CPB, min</w:t>
            </w:r>
          </w:p>
        </w:tc>
        <w:tc>
          <w:tcPr>
            <w:tcW w:w="23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11DD6" w:rsidRPr="00CD677B" w:rsidRDefault="00411DD6" w:rsidP="006508A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77B">
              <w:rPr>
                <w:rFonts w:ascii="Times New Roman" w:hAnsi="Times New Roman"/>
                <w:sz w:val="28"/>
                <w:szCs w:val="28"/>
              </w:rPr>
              <w:t>188,5±25,5</w:t>
            </w:r>
          </w:p>
        </w:tc>
        <w:tc>
          <w:tcPr>
            <w:tcW w:w="24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11DD6" w:rsidRPr="00CD677B" w:rsidRDefault="00411DD6" w:rsidP="006508A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77B">
              <w:rPr>
                <w:rFonts w:ascii="Times New Roman" w:hAnsi="Times New Roman"/>
                <w:sz w:val="28"/>
                <w:szCs w:val="28"/>
              </w:rPr>
              <w:t>173,6±20</w:t>
            </w:r>
          </w:p>
        </w:tc>
        <w:tc>
          <w:tcPr>
            <w:tcW w:w="23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11DD6" w:rsidRPr="00CD677B" w:rsidRDefault="00411DD6" w:rsidP="006508A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77B">
              <w:rPr>
                <w:rFonts w:ascii="Times New Roman" w:hAnsi="Times New Roman"/>
                <w:sz w:val="28"/>
                <w:szCs w:val="28"/>
              </w:rPr>
              <w:t>0,086</w:t>
            </w:r>
          </w:p>
        </w:tc>
      </w:tr>
      <w:tr w:rsidR="00411DD6" w:rsidRPr="00CD677B" w:rsidTr="004467DE">
        <w:tc>
          <w:tcPr>
            <w:tcW w:w="23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11DD6" w:rsidRPr="00411DD6" w:rsidRDefault="00411DD6" w:rsidP="006508A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Duration of aortic clamp, min</w:t>
            </w:r>
          </w:p>
        </w:tc>
        <w:tc>
          <w:tcPr>
            <w:tcW w:w="23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11DD6" w:rsidRPr="00CD677B" w:rsidRDefault="00411DD6" w:rsidP="006508A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77B">
              <w:rPr>
                <w:rFonts w:ascii="Times New Roman" w:hAnsi="Times New Roman"/>
                <w:sz w:val="28"/>
                <w:szCs w:val="28"/>
              </w:rPr>
              <w:t>124,3±12</w:t>
            </w:r>
          </w:p>
        </w:tc>
        <w:tc>
          <w:tcPr>
            <w:tcW w:w="24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11DD6" w:rsidRPr="00CD677B" w:rsidRDefault="00411DD6" w:rsidP="006508A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77B">
              <w:rPr>
                <w:rFonts w:ascii="Times New Roman" w:hAnsi="Times New Roman"/>
                <w:sz w:val="28"/>
                <w:szCs w:val="28"/>
              </w:rPr>
              <w:t>121,3±14</w:t>
            </w:r>
          </w:p>
        </w:tc>
        <w:tc>
          <w:tcPr>
            <w:tcW w:w="23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11DD6" w:rsidRPr="00CD677B" w:rsidRDefault="00411DD6" w:rsidP="006508A1">
            <w:pPr>
              <w:spacing w:line="36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77B">
              <w:rPr>
                <w:rFonts w:ascii="Times New Roman" w:hAnsi="Times New Roman"/>
                <w:sz w:val="28"/>
                <w:szCs w:val="28"/>
              </w:rPr>
              <w:t>0,53</w:t>
            </w:r>
          </w:p>
        </w:tc>
      </w:tr>
      <w:tr w:rsidR="00411DD6" w:rsidRPr="00CD677B" w:rsidTr="004467DE">
        <w:tc>
          <w:tcPr>
            <w:tcW w:w="23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11DD6" w:rsidRPr="00411DD6" w:rsidRDefault="00411DD6" w:rsidP="006508A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 w:rsidRPr="00411D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lomerular filtration rate,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ml</w:t>
            </w:r>
            <w:r w:rsidRPr="00411DD6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min</w:t>
            </w:r>
          </w:p>
        </w:tc>
        <w:tc>
          <w:tcPr>
            <w:tcW w:w="23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11DD6" w:rsidRPr="00CD677B" w:rsidRDefault="00411DD6" w:rsidP="006508A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77B">
              <w:rPr>
                <w:rFonts w:ascii="Times New Roman" w:hAnsi="Times New Roman"/>
                <w:sz w:val="28"/>
                <w:szCs w:val="28"/>
              </w:rPr>
              <w:t>79,3±12,1</w:t>
            </w:r>
          </w:p>
        </w:tc>
        <w:tc>
          <w:tcPr>
            <w:tcW w:w="24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11DD6" w:rsidRPr="00CD677B" w:rsidRDefault="00411DD6" w:rsidP="006508A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77B">
              <w:rPr>
                <w:rFonts w:ascii="Times New Roman" w:hAnsi="Times New Roman"/>
                <w:sz w:val="28"/>
                <w:szCs w:val="28"/>
              </w:rPr>
              <w:t>80,5±10,6</w:t>
            </w:r>
          </w:p>
        </w:tc>
        <w:tc>
          <w:tcPr>
            <w:tcW w:w="23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11DD6" w:rsidRPr="00CD677B" w:rsidRDefault="00411DD6" w:rsidP="006508A1">
            <w:pPr>
              <w:spacing w:line="36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77B">
              <w:rPr>
                <w:rFonts w:ascii="Times New Roman" w:hAnsi="Times New Roman"/>
                <w:sz w:val="28"/>
                <w:szCs w:val="28"/>
              </w:rPr>
              <w:t>0,77</w:t>
            </w:r>
          </w:p>
        </w:tc>
      </w:tr>
      <w:tr w:rsidR="00411DD6" w:rsidRPr="00CD677B" w:rsidTr="004467DE">
        <w:tc>
          <w:tcPr>
            <w:tcW w:w="23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11DD6" w:rsidRPr="00CD677B" w:rsidRDefault="00411DD6" w:rsidP="006508A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77B">
              <w:rPr>
                <w:rFonts w:ascii="Times New Roman" w:hAnsi="Times New Roman"/>
                <w:sz w:val="28"/>
                <w:szCs w:val="28"/>
              </w:rPr>
              <w:t>EUROSCORE, %</w:t>
            </w:r>
          </w:p>
        </w:tc>
        <w:tc>
          <w:tcPr>
            <w:tcW w:w="23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11DD6" w:rsidRPr="00CD677B" w:rsidRDefault="00411DD6" w:rsidP="006508A1">
            <w:pPr>
              <w:tabs>
                <w:tab w:val="left" w:pos="825"/>
                <w:tab w:val="center" w:pos="1487"/>
                <w:tab w:val="right" w:pos="2974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77B">
              <w:rPr>
                <w:rFonts w:ascii="Times New Roman" w:hAnsi="Times New Roman"/>
                <w:sz w:val="28"/>
                <w:szCs w:val="28"/>
              </w:rPr>
              <w:t>2,94±1,05</w:t>
            </w:r>
          </w:p>
        </w:tc>
        <w:tc>
          <w:tcPr>
            <w:tcW w:w="24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11DD6" w:rsidRPr="00CD677B" w:rsidRDefault="00411DD6" w:rsidP="006508A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77B">
              <w:rPr>
                <w:rFonts w:ascii="Times New Roman" w:hAnsi="Times New Roman"/>
                <w:sz w:val="28"/>
                <w:szCs w:val="28"/>
              </w:rPr>
              <w:t>2,50±1,44</w:t>
            </w:r>
          </w:p>
        </w:tc>
        <w:tc>
          <w:tcPr>
            <w:tcW w:w="23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11DD6" w:rsidRPr="00CD677B" w:rsidRDefault="00411DD6" w:rsidP="006508A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77B">
              <w:rPr>
                <w:rFonts w:ascii="Times New Roman" w:hAnsi="Times New Roman"/>
                <w:sz w:val="28"/>
                <w:szCs w:val="28"/>
              </w:rPr>
              <w:t>0,34</w:t>
            </w:r>
          </w:p>
        </w:tc>
      </w:tr>
    </w:tbl>
    <w:p w:rsidR="00303508" w:rsidRPr="00EA305F" w:rsidRDefault="00303508" w:rsidP="006508A1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452B3" w:rsidRDefault="00376F1A" w:rsidP="006508A1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76F1A">
        <w:rPr>
          <w:rFonts w:ascii="Times New Roman" w:hAnsi="Times New Roman" w:cs="Times New Roman"/>
          <w:sz w:val="28"/>
          <w:szCs w:val="28"/>
          <w:lang w:val="en-US"/>
        </w:rPr>
        <w:t xml:space="preserve">All the </w:t>
      </w:r>
      <w:proofErr w:type="gramStart"/>
      <w:r w:rsidRPr="00376F1A">
        <w:rPr>
          <w:rFonts w:ascii="Times New Roman" w:hAnsi="Times New Roman" w:cs="Times New Roman"/>
          <w:sz w:val="28"/>
          <w:szCs w:val="28"/>
          <w:lang w:val="en-US"/>
        </w:rPr>
        <w:t>patients of the first group prior to surgery was</w:t>
      </w:r>
      <w:proofErr w:type="gramEnd"/>
      <w:r w:rsidRPr="00376F1A">
        <w:rPr>
          <w:rFonts w:ascii="Times New Roman" w:hAnsi="Times New Roman" w:cs="Times New Roman"/>
          <w:sz w:val="28"/>
          <w:szCs w:val="28"/>
          <w:lang w:val="en-US"/>
        </w:rPr>
        <w:t xml:space="preserve"> introduced TA 10 mg / kg intravenously. Subsequently, the TA was administered continuously at a dose of 1 </w:t>
      </w:r>
      <w:r w:rsidRPr="00376F1A">
        <w:rPr>
          <w:rFonts w:ascii="Times New Roman" w:hAnsi="Times New Roman" w:cs="Times New Roman"/>
          <w:sz w:val="28"/>
          <w:szCs w:val="28"/>
          <w:lang w:val="en-US"/>
        </w:rPr>
        <w:lastRenderedPageBreak/>
        <w:t>mg / kg / hr for 10-12 hours, but not more than 2 grams / day of total dosage.</w:t>
      </w:r>
      <w:r w:rsidR="006910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91085" w:rsidRPr="00691085">
        <w:rPr>
          <w:rFonts w:ascii="Times New Roman" w:hAnsi="Times New Roman" w:cs="Times New Roman"/>
          <w:sz w:val="28"/>
          <w:szCs w:val="28"/>
          <w:lang w:val="en-US"/>
        </w:rPr>
        <w:t>Volemic</w:t>
      </w:r>
      <w:proofErr w:type="spellEnd"/>
      <w:r w:rsidR="00691085" w:rsidRPr="00691085">
        <w:rPr>
          <w:rFonts w:ascii="Times New Roman" w:hAnsi="Times New Roman" w:cs="Times New Roman"/>
          <w:sz w:val="28"/>
          <w:szCs w:val="28"/>
          <w:lang w:val="en-US"/>
        </w:rPr>
        <w:t xml:space="preserve"> support in both groups was carried out using crystalloid (0.9% sodium chloride solution and Ringer's solution). </w:t>
      </w:r>
      <w:proofErr w:type="spellStart"/>
      <w:r w:rsidR="00691085" w:rsidRPr="00691085">
        <w:rPr>
          <w:rFonts w:ascii="Times New Roman" w:hAnsi="Times New Roman" w:cs="Times New Roman"/>
          <w:sz w:val="28"/>
          <w:szCs w:val="28"/>
          <w:lang w:val="en-US"/>
        </w:rPr>
        <w:t>Gelofusi</w:t>
      </w:r>
      <w:r w:rsidR="00691085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r w:rsidR="00691085">
        <w:rPr>
          <w:rFonts w:ascii="Times New Roman" w:hAnsi="Times New Roman" w:cs="Times New Roman"/>
          <w:sz w:val="28"/>
          <w:szCs w:val="28"/>
          <w:lang w:val="en-US"/>
        </w:rPr>
        <w:t xml:space="preserve"> used as a base for filling CPB</w:t>
      </w:r>
      <w:r w:rsidR="00691085" w:rsidRPr="00691085">
        <w:rPr>
          <w:rFonts w:ascii="Times New Roman" w:hAnsi="Times New Roman" w:cs="Times New Roman"/>
          <w:sz w:val="28"/>
          <w:szCs w:val="28"/>
          <w:lang w:val="en-US"/>
        </w:rPr>
        <w:t xml:space="preserve"> and intravenously.</w:t>
      </w:r>
      <w:r w:rsidR="001365F7">
        <w:rPr>
          <w:rFonts w:ascii="Times New Roman" w:hAnsi="Times New Roman" w:cs="Times New Roman"/>
          <w:sz w:val="28"/>
          <w:szCs w:val="28"/>
          <w:lang w:val="en-US"/>
        </w:rPr>
        <w:t xml:space="preserve"> CPB </w:t>
      </w:r>
      <w:r w:rsidR="001365F7" w:rsidRPr="001365F7">
        <w:rPr>
          <w:rFonts w:ascii="Times New Roman" w:hAnsi="Times New Roman" w:cs="Times New Roman"/>
          <w:sz w:val="28"/>
          <w:szCs w:val="28"/>
          <w:lang w:val="en-US"/>
        </w:rPr>
        <w:t>performed during</w:t>
      </w:r>
      <w:r w:rsidR="001365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365F7" w:rsidRPr="001365F7">
        <w:rPr>
          <w:rFonts w:ascii="Times New Roman" w:hAnsi="Times New Roman" w:cs="Times New Roman"/>
          <w:sz w:val="28"/>
          <w:szCs w:val="28"/>
          <w:lang w:val="en-US"/>
        </w:rPr>
        <w:t>in moderate hypothermia (29-32 ° C nasop</w:t>
      </w:r>
      <w:r w:rsidR="001365F7">
        <w:rPr>
          <w:rFonts w:ascii="Times New Roman" w:hAnsi="Times New Roman" w:cs="Times New Roman"/>
          <w:sz w:val="28"/>
          <w:szCs w:val="28"/>
          <w:lang w:val="en-US"/>
        </w:rPr>
        <w:t>haryngeal temperature) and</w:t>
      </w:r>
      <w:r w:rsidR="001365F7" w:rsidRPr="001365F7">
        <w:rPr>
          <w:rFonts w:ascii="Times New Roman" w:hAnsi="Times New Roman" w:cs="Times New Roman"/>
          <w:sz w:val="28"/>
          <w:szCs w:val="28"/>
          <w:lang w:val="en-US"/>
        </w:rPr>
        <w:t xml:space="preserve"> perfusion rate of 2.2 - 2.4 l / min / m². After the main phase of the operation the patient is warmed to a temperature of 37 ° C and after </w:t>
      </w:r>
      <w:r w:rsidR="001365F7">
        <w:rPr>
          <w:rFonts w:ascii="Times New Roman" w:hAnsi="Times New Roman" w:cs="Times New Roman"/>
          <w:sz w:val="28"/>
          <w:szCs w:val="28"/>
          <w:lang w:val="en-US"/>
        </w:rPr>
        <w:t>hemodynamic stabilization unit CPB</w:t>
      </w:r>
      <w:r w:rsidR="001365F7" w:rsidRPr="001365F7">
        <w:rPr>
          <w:rFonts w:ascii="Times New Roman" w:hAnsi="Times New Roman" w:cs="Times New Roman"/>
          <w:sz w:val="28"/>
          <w:szCs w:val="28"/>
          <w:lang w:val="en-US"/>
        </w:rPr>
        <w:t xml:space="preserve"> disconnected. Heparin was neutralized with protamine sulfate (1.5 mg of protamine per 100 units of heparin). After the introduction of protamine sulfate, check the </w:t>
      </w:r>
      <w:proofErr w:type="spellStart"/>
      <w:r w:rsidR="001365F7" w:rsidRPr="001365F7">
        <w:rPr>
          <w:rFonts w:ascii="Times New Roman" w:hAnsi="Times New Roman" w:cs="Times New Roman"/>
          <w:sz w:val="28"/>
          <w:szCs w:val="28"/>
          <w:lang w:val="en-US"/>
        </w:rPr>
        <w:t>aPTT</w:t>
      </w:r>
      <w:proofErr w:type="spellEnd"/>
      <w:r w:rsidR="001365F7" w:rsidRPr="001365F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1365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365F7" w:rsidRDefault="001365F7" w:rsidP="006508A1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365F7">
        <w:rPr>
          <w:rFonts w:ascii="Times New Roman" w:hAnsi="Times New Roman" w:cs="Times New Roman"/>
          <w:sz w:val="28"/>
          <w:szCs w:val="28"/>
          <w:lang w:val="en-US"/>
        </w:rPr>
        <w:t>Intraoperative fluid balance did not differ significantly between patients groups 1 and 2 (2578 ± 560 ml and 2663 ± 947 ml, respectively).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369F8" w:rsidRPr="00D369F8">
        <w:rPr>
          <w:rFonts w:ascii="Times New Roman" w:hAnsi="Times New Roman" w:cs="Times New Roman"/>
          <w:sz w:val="28"/>
          <w:szCs w:val="28"/>
          <w:lang w:val="en-US"/>
        </w:rPr>
        <w:t>Intraoperative blood loss was significantly lower in the patients in group 1 (731 ± 69 ml and 85</w:t>
      </w:r>
      <w:r w:rsidR="00D369F8">
        <w:rPr>
          <w:rFonts w:ascii="Times New Roman" w:hAnsi="Times New Roman" w:cs="Times New Roman"/>
          <w:sz w:val="28"/>
          <w:szCs w:val="28"/>
          <w:lang w:val="en-US"/>
        </w:rPr>
        <w:t>3 ± 78ml respectively). S</w:t>
      </w:r>
      <w:r w:rsidR="00D369F8" w:rsidRPr="00D369F8">
        <w:rPr>
          <w:rFonts w:ascii="Times New Roman" w:hAnsi="Times New Roman" w:cs="Times New Roman"/>
          <w:sz w:val="28"/>
          <w:szCs w:val="28"/>
          <w:lang w:val="en-US"/>
        </w:rPr>
        <w:t>ignificantly lower amount of exudate appeared during the first 4 hours (151 ± 32 ml and 260 ± 55 ml), 12 hours (210 ± 37 ml and 343 ± 74 ml), 24 hours (270 ± 51 ml and 459 ml ± 112 ) and the total amount of time spent fluid drains (404 ± 74 ± 791 ml an</w:t>
      </w:r>
      <w:r w:rsidR="00D369F8">
        <w:rPr>
          <w:rFonts w:ascii="Times New Roman" w:hAnsi="Times New Roman" w:cs="Times New Roman"/>
          <w:sz w:val="28"/>
          <w:szCs w:val="28"/>
          <w:lang w:val="en-US"/>
        </w:rPr>
        <w:t>d 155 ml). Hematological data</w:t>
      </w:r>
      <w:r w:rsidR="00D369F8" w:rsidRPr="00D369F8">
        <w:rPr>
          <w:rFonts w:ascii="Times New Roman" w:hAnsi="Times New Roman" w:cs="Times New Roman"/>
          <w:sz w:val="28"/>
          <w:szCs w:val="28"/>
          <w:lang w:val="en-US"/>
        </w:rPr>
        <w:t xml:space="preserve"> of patients is presented in Table 3.</w:t>
      </w:r>
      <w:r w:rsidR="00D369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369F8" w:rsidRDefault="00D369F8" w:rsidP="006508A1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369F8">
        <w:rPr>
          <w:rFonts w:ascii="Times New Roman" w:hAnsi="Times New Roman" w:cs="Times New Roman"/>
          <w:sz w:val="28"/>
          <w:szCs w:val="28"/>
          <w:lang w:val="en-US"/>
        </w:rPr>
        <w:t xml:space="preserve">The above data is possible to reduce the need for blood transfusion in patients using </w:t>
      </w:r>
      <w:r w:rsidR="0017347E">
        <w:rPr>
          <w:rFonts w:ascii="Times New Roman" w:hAnsi="Times New Roman" w:cs="Times New Roman"/>
          <w:sz w:val="28"/>
          <w:szCs w:val="28"/>
          <w:lang w:val="en-US"/>
        </w:rPr>
        <w:t>TA</w:t>
      </w:r>
      <w:r w:rsidRPr="00D369F8">
        <w:rPr>
          <w:rFonts w:ascii="Times New Roman" w:hAnsi="Times New Roman" w:cs="Times New Roman"/>
          <w:sz w:val="28"/>
          <w:szCs w:val="28"/>
          <w:lang w:val="en-US"/>
        </w:rPr>
        <w:t xml:space="preserve"> (442 ± 178 ml and 653 ± 179 ml of packed red blood cells, respectively). In both groups, the abolition as antiplatelet agents and anticoagulants occurs more than 10 days prior to surgery.</w:t>
      </w:r>
    </w:p>
    <w:p w:rsidR="00D369F8" w:rsidRPr="00D369F8" w:rsidRDefault="00D369F8" w:rsidP="006508A1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369F8">
        <w:rPr>
          <w:rFonts w:ascii="Times New Roman" w:hAnsi="Times New Roman" w:cs="Times New Roman"/>
          <w:sz w:val="28"/>
          <w:szCs w:val="28"/>
          <w:lang w:val="en-US"/>
        </w:rPr>
        <w:t>Duration of hospital stay after surgery was significantly lower in patients of the first group: 8</w:t>
      </w:r>
      <w:proofErr w:type="gramStart"/>
      <w:r w:rsidRPr="00D369F8">
        <w:rPr>
          <w:rFonts w:ascii="Times New Roman" w:hAnsi="Times New Roman" w:cs="Times New Roman"/>
          <w:sz w:val="28"/>
          <w:szCs w:val="28"/>
          <w:lang w:val="en-US"/>
        </w:rPr>
        <w:t>,6</w:t>
      </w:r>
      <w:proofErr w:type="gramEnd"/>
      <w:r w:rsidRPr="00D369F8">
        <w:rPr>
          <w:rFonts w:ascii="Times New Roman" w:hAnsi="Times New Roman" w:cs="Times New Roman"/>
          <w:sz w:val="28"/>
          <w:szCs w:val="28"/>
          <w:lang w:val="en-US"/>
        </w:rPr>
        <w:t xml:space="preserve"> ± 1,6 days and 10,3 ± 2,1 days.</w:t>
      </w:r>
    </w:p>
    <w:p w:rsidR="00D369F8" w:rsidRDefault="00D369F8" w:rsidP="006508A1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369F8">
        <w:rPr>
          <w:rFonts w:ascii="Times New Roman" w:hAnsi="Times New Roman" w:cs="Times New Roman"/>
          <w:sz w:val="28"/>
          <w:szCs w:val="28"/>
          <w:lang w:val="en-US"/>
        </w:rPr>
        <w:t>The data obtained are presented in Table 2.</w:t>
      </w:r>
    </w:p>
    <w:p w:rsidR="00D369F8" w:rsidRPr="00FA544B" w:rsidRDefault="00D369F8" w:rsidP="006508A1">
      <w:pPr>
        <w:spacing w:line="360" w:lineRule="auto"/>
        <w:ind w:firstLine="573"/>
        <w:jc w:val="right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Table 2</w:t>
      </w:r>
      <w:r w:rsidRPr="00FA544B">
        <w:rPr>
          <w:rFonts w:ascii="Times New Roman" w:hAnsi="Times New Roman"/>
          <w:b/>
          <w:sz w:val="28"/>
          <w:szCs w:val="28"/>
          <w:lang w:val="en-US"/>
        </w:rPr>
        <w:t>.</w:t>
      </w:r>
      <w:proofErr w:type="gramEnd"/>
    </w:p>
    <w:p w:rsidR="00D369F8" w:rsidRPr="00FA544B" w:rsidRDefault="00D369F8" w:rsidP="006508A1">
      <w:pPr>
        <w:spacing w:line="360" w:lineRule="auto"/>
        <w:ind w:firstLine="573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Clinical</w:t>
      </w:r>
      <w:r w:rsidRPr="00FA544B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study</w:t>
      </w:r>
      <w:r w:rsidRPr="00FA544B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results</w:t>
      </w:r>
      <w:r w:rsidRPr="00FA544B">
        <w:rPr>
          <w:rFonts w:ascii="Times New Roman" w:hAnsi="Times New Roman"/>
          <w:b/>
          <w:sz w:val="28"/>
          <w:szCs w:val="28"/>
          <w:lang w:val="en-US"/>
        </w:rPr>
        <w:t>.</w:t>
      </w:r>
      <w:proofErr w:type="gramEnd"/>
    </w:p>
    <w:tbl>
      <w:tblPr>
        <w:tblW w:w="9581" w:type="dxa"/>
        <w:jc w:val="center"/>
        <w:tblInd w:w="-5" w:type="dxa"/>
        <w:tblLayout w:type="fixed"/>
        <w:tblLook w:val="0000" w:firstRow="0" w:lastRow="0" w:firstColumn="0" w:lastColumn="0" w:noHBand="0" w:noVBand="0"/>
      </w:tblPr>
      <w:tblGrid>
        <w:gridCol w:w="3938"/>
        <w:gridCol w:w="2375"/>
        <w:gridCol w:w="2062"/>
        <w:gridCol w:w="1206"/>
      </w:tblGrid>
      <w:tr w:rsidR="00D369F8" w:rsidRPr="00CD677B" w:rsidTr="00D369F8">
        <w:trPr>
          <w:jc w:val="center"/>
        </w:trPr>
        <w:tc>
          <w:tcPr>
            <w:tcW w:w="39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369F8" w:rsidRPr="00CD677B" w:rsidRDefault="00D369F8" w:rsidP="006508A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D369F8" w:rsidRPr="00E47774" w:rsidRDefault="00D369F8" w:rsidP="006508A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Group</w:t>
            </w:r>
            <w:r w:rsidRPr="007F10D0">
              <w:rPr>
                <w:rFonts w:ascii="Times New Roman" w:hAnsi="Times New Roman"/>
                <w:sz w:val="28"/>
                <w:szCs w:val="28"/>
              </w:rPr>
              <w:t xml:space="preserve"> 1, n=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  <w:r w:rsidRPr="00E477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369F8" w:rsidRPr="00CD677B" w:rsidRDefault="00D369F8" w:rsidP="006508A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10D0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Pr="00E47774">
              <w:rPr>
                <w:rFonts w:ascii="Times New Roman" w:hAnsi="Times New Roman"/>
                <w:sz w:val="28"/>
                <w:szCs w:val="28"/>
              </w:rPr>
              <w:t>±</w:t>
            </w:r>
            <w:r w:rsidRPr="007F10D0">
              <w:rPr>
                <w:rFonts w:ascii="Times New Roman" w:hAnsi="Times New Roman"/>
                <w:sz w:val="28"/>
                <w:szCs w:val="28"/>
                <w:lang w:val="en-US"/>
              </w:rPr>
              <w:t>SD</w:t>
            </w:r>
          </w:p>
        </w:tc>
        <w:tc>
          <w:tcPr>
            <w:tcW w:w="20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D369F8" w:rsidRPr="00E47774" w:rsidRDefault="00D369F8" w:rsidP="006508A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Group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7F10D0">
              <w:rPr>
                <w:rFonts w:ascii="Times New Roman" w:hAnsi="Times New Roman"/>
                <w:sz w:val="28"/>
                <w:szCs w:val="28"/>
              </w:rPr>
              <w:t>, n=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  <w:r w:rsidRPr="00E477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369F8" w:rsidRPr="00CD677B" w:rsidRDefault="00D369F8" w:rsidP="006508A1">
            <w:pPr>
              <w:spacing w:line="36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10D0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Pr="00E47774">
              <w:rPr>
                <w:rFonts w:ascii="Times New Roman" w:hAnsi="Times New Roman"/>
                <w:sz w:val="28"/>
                <w:szCs w:val="28"/>
              </w:rPr>
              <w:t>±</w:t>
            </w:r>
            <w:r w:rsidRPr="007F10D0">
              <w:rPr>
                <w:rFonts w:ascii="Times New Roman" w:hAnsi="Times New Roman"/>
                <w:sz w:val="28"/>
                <w:szCs w:val="28"/>
                <w:lang w:val="en-US"/>
              </w:rPr>
              <w:t>SD</w:t>
            </w:r>
          </w:p>
        </w:tc>
        <w:tc>
          <w:tcPr>
            <w:tcW w:w="12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369F8" w:rsidRPr="00D369F8" w:rsidRDefault="00D369F8" w:rsidP="006508A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</w:p>
        </w:tc>
      </w:tr>
      <w:tr w:rsidR="00D369F8" w:rsidRPr="00CD677B" w:rsidTr="00D369F8">
        <w:trPr>
          <w:jc w:val="center"/>
        </w:trPr>
        <w:tc>
          <w:tcPr>
            <w:tcW w:w="39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369F8" w:rsidRPr="00CD677B" w:rsidRDefault="00D369F8" w:rsidP="006508A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Start"/>
            <w:r w:rsidRPr="00FA544B">
              <w:rPr>
                <w:rFonts w:ascii="Times New Roman" w:hAnsi="Times New Roman"/>
                <w:sz w:val="28"/>
                <w:szCs w:val="28"/>
              </w:rPr>
              <w:t>ntraoperative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fluid </w:t>
            </w:r>
            <w:proofErr w:type="spellStart"/>
            <w:r w:rsidRPr="00FA544B">
              <w:rPr>
                <w:rFonts w:ascii="Times New Roman" w:hAnsi="Times New Roman"/>
                <w:sz w:val="28"/>
                <w:szCs w:val="28"/>
              </w:rPr>
              <w:t>balance</w:t>
            </w:r>
            <w:proofErr w:type="spellEnd"/>
            <w:r w:rsidRPr="007F10D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ml</w:t>
            </w:r>
          </w:p>
        </w:tc>
        <w:tc>
          <w:tcPr>
            <w:tcW w:w="2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369F8" w:rsidRPr="00CD677B" w:rsidRDefault="00D369F8" w:rsidP="006508A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677B">
              <w:rPr>
                <w:rFonts w:ascii="Times New Roman" w:hAnsi="Times New Roman"/>
                <w:sz w:val="28"/>
                <w:szCs w:val="28"/>
              </w:rPr>
              <w:t xml:space="preserve">2578±560  </w:t>
            </w:r>
          </w:p>
        </w:tc>
        <w:tc>
          <w:tcPr>
            <w:tcW w:w="20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369F8" w:rsidRPr="00CD677B" w:rsidRDefault="00D369F8" w:rsidP="006508A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677B">
              <w:rPr>
                <w:rFonts w:ascii="Times New Roman" w:hAnsi="Times New Roman"/>
                <w:sz w:val="28"/>
                <w:szCs w:val="28"/>
              </w:rPr>
              <w:t>2663±947</w:t>
            </w:r>
          </w:p>
        </w:tc>
        <w:tc>
          <w:tcPr>
            <w:tcW w:w="12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69F8" w:rsidRPr="00CD677B" w:rsidRDefault="00D369F8" w:rsidP="006508A1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677B">
              <w:rPr>
                <w:rFonts w:ascii="Times New Roman" w:hAnsi="Times New Roman"/>
                <w:sz w:val="28"/>
                <w:szCs w:val="28"/>
              </w:rPr>
              <w:t>0,76</w:t>
            </w:r>
          </w:p>
        </w:tc>
      </w:tr>
      <w:tr w:rsidR="00D369F8" w:rsidRPr="00CD677B" w:rsidTr="00D369F8">
        <w:trPr>
          <w:jc w:val="center"/>
        </w:trPr>
        <w:tc>
          <w:tcPr>
            <w:tcW w:w="39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369F8" w:rsidRPr="00CD677B" w:rsidRDefault="00D369F8" w:rsidP="006508A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Start"/>
            <w:r w:rsidRPr="00FA544B">
              <w:rPr>
                <w:rFonts w:ascii="Times New Roman" w:hAnsi="Times New Roman"/>
                <w:sz w:val="28"/>
                <w:szCs w:val="28"/>
              </w:rPr>
              <w:t>ntraoperative</w:t>
            </w:r>
            <w:proofErr w:type="spellEnd"/>
            <w:r w:rsidRPr="00FA54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544B">
              <w:rPr>
                <w:rFonts w:ascii="Times New Roman" w:hAnsi="Times New Roman"/>
                <w:sz w:val="28"/>
                <w:szCs w:val="28"/>
              </w:rPr>
              <w:t>blood</w:t>
            </w:r>
            <w:proofErr w:type="spellEnd"/>
            <w:r w:rsidRPr="00FA54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544B">
              <w:rPr>
                <w:rFonts w:ascii="Times New Roman" w:hAnsi="Times New Roman"/>
                <w:sz w:val="28"/>
                <w:szCs w:val="28"/>
              </w:rPr>
              <w:t>loss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, ml</w:t>
            </w:r>
          </w:p>
        </w:tc>
        <w:tc>
          <w:tcPr>
            <w:tcW w:w="2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369F8" w:rsidRPr="00CD677B" w:rsidRDefault="00D369F8" w:rsidP="006508A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677B">
              <w:rPr>
                <w:rFonts w:ascii="Times New Roman" w:hAnsi="Times New Roman"/>
                <w:sz w:val="28"/>
                <w:szCs w:val="28"/>
              </w:rPr>
              <w:t xml:space="preserve">731±69  </w:t>
            </w:r>
          </w:p>
        </w:tc>
        <w:tc>
          <w:tcPr>
            <w:tcW w:w="20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369F8" w:rsidRPr="00CD677B" w:rsidRDefault="00D369F8" w:rsidP="006508A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677B">
              <w:rPr>
                <w:rFonts w:ascii="Times New Roman" w:hAnsi="Times New Roman"/>
                <w:sz w:val="28"/>
                <w:szCs w:val="28"/>
              </w:rPr>
              <w:t>853±78</w:t>
            </w:r>
          </w:p>
        </w:tc>
        <w:tc>
          <w:tcPr>
            <w:tcW w:w="12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69F8" w:rsidRPr="00CD677B" w:rsidRDefault="00D369F8" w:rsidP="006508A1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677B">
              <w:rPr>
                <w:rFonts w:ascii="Times New Roman" w:hAnsi="Times New Roman"/>
                <w:sz w:val="28"/>
                <w:szCs w:val="28"/>
              </w:rPr>
              <w:t>0,0001</w:t>
            </w:r>
          </w:p>
        </w:tc>
      </w:tr>
      <w:tr w:rsidR="00D369F8" w:rsidRPr="00CD677B" w:rsidTr="00D369F8">
        <w:trPr>
          <w:jc w:val="center"/>
        </w:trPr>
        <w:tc>
          <w:tcPr>
            <w:tcW w:w="39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369F8" w:rsidRPr="00D369F8" w:rsidRDefault="00D369F8" w:rsidP="006508A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Amount of exudate for </w:t>
            </w:r>
            <w:r w:rsidRPr="00FA544B">
              <w:rPr>
                <w:rFonts w:ascii="Times New Roman" w:hAnsi="Times New Roman"/>
                <w:sz w:val="28"/>
                <w:szCs w:val="28"/>
                <w:lang w:val="en-US"/>
              </w:rPr>
              <w:t>4 hours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after surgery</w:t>
            </w:r>
            <w:r w:rsidRPr="00FA544B">
              <w:rPr>
                <w:rFonts w:ascii="Times New Roman" w:hAnsi="Times New Roman"/>
                <w:sz w:val="28"/>
                <w:szCs w:val="28"/>
                <w:lang w:val="en-US"/>
              </w:rPr>
              <w:t>, ml</w:t>
            </w:r>
          </w:p>
        </w:tc>
        <w:tc>
          <w:tcPr>
            <w:tcW w:w="2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369F8" w:rsidRPr="00CD677B" w:rsidRDefault="00D369F8" w:rsidP="006508A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677B">
              <w:rPr>
                <w:rFonts w:ascii="Times New Roman" w:hAnsi="Times New Roman"/>
                <w:sz w:val="28"/>
                <w:szCs w:val="28"/>
              </w:rPr>
              <w:t xml:space="preserve">151±32  </w:t>
            </w:r>
          </w:p>
        </w:tc>
        <w:tc>
          <w:tcPr>
            <w:tcW w:w="20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369F8" w:rsidRPr="00CD677B" w:rsidRDefault="00D369F8" w:rsidP="006508A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677B">
              <w:rPr>
                <w:rFonts w:ascii="Times New Roman" w:hAnsi="Times New Roman"/>
                <w:sz w:val="28"/>
                <w:szCs w:val="28"/>
              </w:rPr>
              <w:t>260±55</w:t>
            </w:r>
          </w:p>
        </w:tc>
        <w:tc>
          <w:tcPr>
            <w:tcW w:w="12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69F8" w:rsidRPr="00CD677B" w:rsidRDefault="00D369F8" w:rsidP="006508A1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677B">
              <w:rPr>
                <w:rFonts w:ascii="Times New Roman" w:hAnsi="Times New Roman"/>
                <w:sz w:val="28"/>
                <w:szCs w:val="28"/>
              </w:rPr>
              <w:t>&lt;0,05</w:t>
            </w:r>
          </w:p>
        </w:tc>
      </w:tr>
      <w:tr w:rsidR="00D369F8" w:rsidRPr="00CD677B" w:rsidTr="00D369F8">
        <w:trPr>
          <w:jc w:val="center"/>
        </w:trPr>
        <w:tc>
          <w:tcPr>
            <w:tcW w:w="39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369F8" w:rsidRPr="00D369F8" w:rsidRDefault="00D369F8" w:rsidP="006508A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Amount of exudate for 12</w:t>
            </w:r>
            <w:r w:rsidRPr="00FA544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hours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after surgery</w:t>
            </w:r>
            <w:r w:rsidRPr="00FA544B">
              <w:rPr>
                <w:rFonts w:ascii="Times New Roman" w:hAnsi="Times New Roman"/>
                <w:sz w:val="28"/>
                <w:szCs w:val="28"/>
                <w:lang w:val="en-US"/>
              </w:rPr>
              <w:t>, ml</w:t>
            </w:r>
          </w:p>
        </w:tc>
        <w:tc>
          <w:tcPr>
            <w:tcW w:w="2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369F8" w:rsidRPr="00CD677B" w:rsidRDefault="00D369F8" w:rsidP="006508A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677B">
              <w:rPr>
                <w:rFonts w:ascii="Times New Roman" w:hAnsi="Times New Roman"/>
                <w:sz w:val="28"/>
                <w:szCs w:val="28"/>
              </w:rPr>
              <w:t xml:space="preserve">210±37 </w:t>
            </w:r>
          </w:p>
        </w:tc>
        <w:tc>
          <w:tcPr>
            <w:tcW w:w="20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369F8" w:rsidRPr="00CD677B" w:rsidRDefault="00D369F8" w:rsidP="006508A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677B">
              <w:rPr>
                <w:rFonts w:ascii="Times New Roman" w:hAnsi="Times New Roman"/>
                <w:sz w:val="28"/>
                <w:szCs w:val="28"/>
              </w:rPr>
              <w:t xml:space="preserve">343±74 </w:t>
            </w:r>
          </w:p>
        </w:tc>
        <w:tc>
          <w:tcPr>
            <w:tcW w:w="12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69F8" w:rsidRPr="00CD677B" w:rsidRDefault="00D369F8" w:rsidP="006508A1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677B">
              <w:rPr>
                <w:rFonts w:ascii="Times New Roman" w:hAnsi="Times New Roman"/>
                <w:sz w:val="28"/>
                <w:szCs w:val="28"/>
              </w:rPr>
              <w:t>&lt;0,05</w:t>
            </w:r>
          </w:p>
        </w:tc>
      </w:tr>
      <w:tr w:rsidR="00D369F8" w:rsidRPr="00CD677B" w:rsidTr="00D369F8">
        <w:trPr>
          <w:jc w:val="center"/>
        </w:trPr>
        <w:tc>
          <w:tcPr>
            <w:tcW w:w="39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369F8" w:rsidRPr="00D369F8" w:rsidRDefault="00D369F8" w:rsidP="006508A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A544B">
              <w:rPr>
                <w:rFonts w:ascii="Times New Roman" w:hAnsi="Times New Roman"/>
                <w:sz w:val="28"/>
                <w:szCs w:val="28"/>
                <w:lang w:val="en-US"/>
              </w:rPr>
              <w:t>Amount of exudate for 24 hours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after surgery</w:t>
            </w:r>
            <w:r w:rsidRPr="00FA544B">
              <w:rPr>
                <w:rFonts w:ascii="Times New Roman" w:hAnsi="Times New Roman"/>
                <w:sz w:val="28"/>
                <w:szCs w:val="28"/>
                <w:lang w:val="en-US"/>
              </w:rPr>
              <w:t>, ml</w:t>
            </w:r>
          </w:p>
        </w:tc>
        <w:tc>
          <w:tcPr>
            <w:tcW w:w="2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369F8" w:rsidRPr="00CD677B" w:rsidRDefault="00D369F8" w:rsidP="006508A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677B">
              <w:rPr>
                <w:rFonts w:ascii="Times New Roman" w:hAnsi="Times New Roman"/>
                <w:sz w:val="28"/>
                <w:szCs w:val="28"/>
              </w:rPr>
              <w:t xml:space="preserve">270±51 </w:t>
            </w:r>
          </w:p>
        </w:tc>
        <w:tc>
          <w:tcPr>
            <w:tcW w:w="20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369F8" w:rsidRPr="00CD677B" w:rsidRDefault="00D369F8" w:rsidP="006508A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677B">
              <w:rPr>
                <w:rFonts w:ascii="Times New Roman" w:hAnsi="Times New Roman"/>
                <w:sz w:val="28"/>
                <w:szCs w:val="28"/>
              </w:rPr>
              <w:t>459±112</w:t>
            </w:r>
          </w:p>
        </w:tc>
        <w:tc>
          <w:tcPr>
            <w:tcW w:w="12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69F8" w:rsidRPr="00CD677B" w:rsidRDefault="00D369F8" w:rsidP="006508A1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677B">
              <w:rPr>
                <w:rFonts w:ascii="Times New Roman" w:hAnsi="Times New Roman"/>
                <w:sz w:val="28"/>
                <w:szCs w:val="28"/>
              </w:rPr>
              <w:t>&lt;0,05</w:t>
            </w:r>
          </w:p>
        </w:tc>
      </w:tr>
      <w:tr w:rsidR="00D369F8" w:rsidRPr="00CD677B" w:rsidTr="00D369F8">
        <w:trPr>
          <w:jc w:val="center"/>
        </w:trPr>
        <w:tc>
          <w:tcPr>
            <w:tcW w:w="39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369F8" w:rsidRPr="00D369F8" w:rsidRDefault="00D369F8" w:rsidP="006508A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The total amount of exudates, </w:t>
            </w:r>
            <w:r w:rsidRPr="00FA544B">
              <w:rPr>
                <w:rFonts w:ascii="Times New Roman" w:hAnsi="Times New Roman"/>
                <w:sz w:val="28"/>
                <w:szCs w:val="28"/>
                <w:lang w:val="en-US"/>
              </w:rPr>
              <w:t>ml</w:t>
            </w:r>
          </w:p>
        </w:tc>
        <w:tc>
          <w:tcPr>
            <w:tcW w:w="2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369F8" w:rsidRPr="00CD677B" w:rsidRDefault="00D369F8" w:rsidP="006508A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677B">
              <w:rPr>
                <w:rFonts w:ascii="Times New Roman" w:hAnsi="Times New Roman"/>
                <w:sz w:val="28"/>
                <w:szCs w:val="28"/>
              </w:rPr>
              <w:t xml:space="preserve">404±74 </w:t>
            </w:r>
          </w:p>
        </w:tc>
        <w:tc>
          <w:tcPr>
            <w:tcW w:w="20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369F8" w:rsidRPr="00CD677B" w:rsidRDefault="00D369F8" w:rsidP="006508A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677B">
              <w:rPr>
                <w:rFonts w:ascii="Times New Roman" w:hAnsi="Times New Roman"/>
                <w:sz w:val="28"/>
                <w:szCs w:val="28"/>
              </w:rPr>
              <w:t>791±155</w:t>
            </w:r>
          </w:p>
        </w:tc>
        <w:tc>
          <w:tcPr>
            <w:tcW w:w="12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69F8" w:rsidRPr="00CD677B" w:rsidRDefault="00D369F8" w:rsidP="006508A1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677B">
              <w:rPr>
                <w:rFonts w:ascii="Times New Roman" w:hAnsi="Times New Roman"/>
                <w:sz w:val="28"/>
                <w:szCs w:val="28"/>
              </w:rPr>
              <w:t>&lt;0,05</w:t>
            </w:r>
          </w:p>
        </w:tc>
      </w:tr>
    </w:tbl>
    <w:p w:rsidR="00D369F8" w:rsidRDefault="00D369F8" w:rsidP="006508A1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369F8" w:rsidRDefault="00D369F8" w:rsidP="006508A1">
      <w:pPr>
        <w:spacing w:line="360" w:lineRule="auto"/>
        <w:ind w:firstLine="573"/>
        <w:jc w:val="right"/>
        <w:rPr>
          <w:rFonts w:ascii="Times New Roman" w:hAnsi="Times New Roman"/>
          <w:b/>
          <w:sz w:val="28"/>
          <w:szCs w:val="28"/>
          <w:lang w:val="en-US"/>
        </w:rPr>
      </w:pPr>
    </w:p>
    <w:p w:rsidR="004C5857" w:rsidRDefault="004C5857" w:rsidP="006508A1">
      <w:pPr>
        <w:spacing w:line="360" w:lineRule="auto"/>
        <w:ind w:firstLine="573"/>
        <w:jc w:val="right"/>
        <w:rPr>
          <w:rFonts w:ascii="Times New Roman" w:hAnsi="Times New Roman"/>
          <w:b/>
          <w:sz w:val="28"/>
          <w:szCs w:val="28"/>
          <w:lang w:val="en-US"/>
        </w:rPr>
      </w:pPr>
    </w:p>
    <w:p w:rsidR="00D369F8" w:rsidRDefault="00D369F8" w:rsidP="006508A1">
      <w:pPr>
        <w:spacing w:line="360" w:lineRule="auto"/>
        <w:ind w:firstLine="573"/>
        <w:jc w:val="right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Table 3</w:t>
      </w:r>
      <w:r w:rsidRPr="00FA544B">
        <w:rPr>
          <w:rFonts w:ascii="Times New Roman" w:hAnsi="Times New Roman"/>
          <w:b/>
          <w:sz w:val="28"/>
          <w:szCs w:val="28"/>
          <w:lang w:val="en-US"/>
        </w:rPr>
        <w:t>.</w:t>
      </w:r>
      <w:proofErr w:type="gramEnd"/>
    </w:p>
    <w:p w:rsidR="00D369F8" w:rsidRDefault="00D369F8" w:rsidP="006508A1">
      <w:pPr>
        <w:spacing w:line="360" w:lineRule="auto"/>
        <w:ind w:firstLine="573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Perioperative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haemotologic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426BF" w:rsidRPr="00CD677B" w:rsidTr="009674D1">
        <w:tc>
          <w:tcPr>
            <w:tcW w:w="2392" w:type="dxa"/>
            <w:vAlign w:val="center"/>
          </w:tcPr>
          <w:p w:rsidR="006426BF" w:rsidRPr="00CD677B" w:rsidRDefault="006426BF" w:rsidP="006508A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77B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2393" w:type="dxa"/>
          </w:tcPr>
          <w:p w:rsidR="006426BF" w:rsidRPr="00E47774" w:rsidRDefault="006426BF" w:rsidP="006508A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Group</w:t>
            </w:r>
            <w:r w:rsidRPr="007F10D0">
              <w:rPr>
                <w:rFonts w:ascii="Times New Roman" w:hAnsi="Times New Roman"/>
                <w:sz w:val="28"/>
                <w:szCs w:val="28"/>
              </w:rPr>
              <w:t xml:space="preserve"> 1, n=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  <w:r w:rsidRPr="00E477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426BF" w:rsidRPr="00CD677B" w:rsidRDefault="006426BF" w:rsidP="006508A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10D0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Pr="00E47774">
              <w:rPr>
                <w:rFonts w:ascii="Times New Roman" w:hAnsi="Times New Roman"/>
                <w:sz w:val="28"/>
                <w:szCs w:val="28"/>
              </w:rPr>
              <w:t>±</w:t>
            </w:r>
            <w:r w:rsidRPr="007F10D0">
              <w:rPr>
                <w:rFonts w:ascii="Times New Roman" w:hAnsi="Times New Roman"/>
                <w:sz w:val="28"/>
                <w:szCs w:val="28"/>
                <w:lang w:val="en-US"/>
              </w:rPr>
              <w:t>SD</w:t>
            </w:r>
          </w:p>
        </w:tc>
        <w:tc>
          <w:tcPr>
            <w:tcW w:w="2393" w:type="dxa"/>
          </w:tcPr>
          <w:p w:rsidR="006426BF" w:rsidRPr="00E47774" w:rsidRDefault="006426BF" w:rsidP="006508A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Group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7F10D0">
              <w:rPr>
                <w:rFonts w:ascii="Times New Roman" w:hAnsi="Times New Roman"/>
                <w:sz w:val="28"/>
                <w:szCs w:val="28"/>
              </w:rPr>
              <w:t>, n=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  <w:r w:rsidRPr="00E477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426BF" w:rsidRPr="00CD677B" w:rsidRDefault="006426BF" w:rsidP="006508A1">
            <w:pPr>
              <w:spacing w:line="36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10D0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Pr="00E47774">
              <w:rPr>
                <w:rFonts w:ascii="Times New Roman" w:hAnsi="Times New Roman"/>
                <w:sz w:val="28"/>
                <w:szCs w:val="28"/>
              </w:rPr>
              <w:t>±</w:t>
            </w:r>
            <w:r w:rsidRPr="007F10D0">
              <w:rPr>
                <w:rFonts w:ascii="Times New Roman" w:hAnsi="Times New Roman"/>
                <w:sz w:val="28"/>
                <w:szCs w:val="28"/>
                <w:lang w:val="en-US"/>
              </w:rPr>
              <w:t>SD</w:t>
            </w:r>
          </w:p>
        </w:tc>
        <w:tc>
          <w:tcPr>
            <w:tcW w:w="2393" w:type="dxa"/>
          </w:tcPr>
          <w:p w:rsidR="006426BF" w:rsidRPr="00D369F8" w:rsidRDefault="006426BF" w:rsidP="006508A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</w:p>
        </w:tc>
      </w:tr>
      <w:tr w:rsidR="00D369F8" w:rsidRPr="00CD677B" w:rsidTr="00DD0B50">
        <w:tc>
          <w:tcPr>
            <w:tcW w:w="2392" w:type="dxa"/>
          </w:tcPr>
          <w:p w:rsidR="00D369F8" w:rsidRPr="006426BF" w:rsidRDefault="006426BF" w:rsidP="006508A1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</w:t>
            </w:r>
            <w:r w:rsidRPr="006426BF">
              <w:rPr>
                <w:rFonts w:ascii="Times New Roman" w:hAnsi="Times New Roman"/>
                <w:lang w:val="en-US"/>
              </w:rPr>
              <w:t>emoglobin, the beginning of the operation</w:t>
            </w:r>
            <w:r>
              <w:rPr>
                <w:rFonts w:ascii="Times New Roman" w:hAnsi="Times New Roman"/>
                <w:lang w:val="en-US"/>
              </w:rPr>
              <w:t>, g</w:t>
            </w:r>
            <w:r w:rsidRPr="006426BF"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  <w:lang w:val="en-US"/>
              </w:rPr>
              <w:t>l</w:t>
            </w:r>
          </w:p>
        </w:tc>
        <w:tc>
          <w:tcPr>
            <w:tcW w:w="2393" w:type="dxa"/>
          </w:tcPr>
          <w:p w:rsidR="00D369F8" w:rsidRPr="00CD677B" w:rsidRDefault="00D369F8" w:rsidP="006508A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77B">
              <w:rPr>
                <w:rFonts w:ascii="Times New Roman" w:hAnsi="Times New Roman"/>
                <w:sz w:val="28"/>
                <w:szCs w:val="28"/>
              </w:rPr>
              <w:t>120±10</w:t>
            </w:r>
          </w:p>
        </w:tc>
        <w:tc>
          <w:tcPr>
            <w:tcW w:w="2393" w:type="dxa"/>
          </w:tcPr>
          <w:p w:rsidR="00D369F8" w:rsidRPr="00CD677B" w:rsidRDefault="00D369F8" w:rsidP="006508A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77B">
              <w:rPr>
                <w:rFonts w:ascii="Times New Roman" w:hAnsi="Times New Roman"/>
                <w:sz w:val="28"/>
                <w:szCs w:val="28"/>
              </w:rPr>
              <w:t>123,6±9</w:t>
            </w:r>
          </w:p>
        </w:tc>
        <w:tc>
          <w:tcPr>
            <w:tcW w:w="2393" w:type="dxa"/>
          </w:tcPr>
          <w:p w:rsidR="00D369F8" w:rsidRPr="00CD677B" w:rsidRDefault="00D369F8" w:rsidP="006508A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77B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D369F8" w:rsidRPr="00CD677B" w:rsidTr="00DD0B50">
        <w:tc>
          <w:tcPr>
            <w:tcW w:w="2392" w:type="dxa"/>
          </w:tcPr>
          <w:p w:rsidR="00D369F8" w:rsidRPr="006426BF" w:rsidRDefault="006426BF" w:rsidP="006508A1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6426BF">
              <w:rPr>
                <w:rFonts w:ascii="Times New Roman" w:hAnsi="Times New Roman"/>
                <w:lang w:val="en-US"/>
              </w:rPr>
              <w:t>Hemoglobin, the end of the operation, g / l</w:t>
            </w:r>
          </w:p>
        </w:tc>
        <w:tc>
          <w:tcPr>
            <w:tcW w:w="2393" w:type="dxa"/>
          </w:tcPr>
          <w:p w:rsidR="00D369F8" w:rsidRPr="00CD677B" w:rsidRDefault="00D369F8" w:rsidP="006508A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77B">
              <w:rPr>
                <w:rFonts w:ascii="Times New Roman" w:hAnsi="Times New Roman"/>
                <w:sz w:val="28"/>
                <w:szCs w:val="28"/>
              </w:rPr>
              <w:t>104±10,8</w:t>
            </w:r>
          </w:p>
        </w:tc>
        <w:tc>
          <w:tcPr>
            <w:tcW w:w="2393" w:type="dxa"/>
          </w:tcPr>
          <w:p w:rsidR="00D369F8" w:rsidRPr="00CD677B" w:rsidRDefault="00D369F8" w:rsidP="006508A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77B">
              <w:rPr>
                <w:rFonts w:ascii="Times New Roman" w:hAnsi="Times New Roman"/>
                <w:sz w:val="28"/>
                <w:szCs w:val="28"/>
              </w:rPr>
              <w:t>96±10,3</w:t>
            </w:r>
          </w:p>
        </w:tc>
        <w:tc>
          <w:tcPr>
            <w:tcW w:w="2393" w:type="dxa"/>
          </w:tcPr>
          <w:p w:rsidR="00D369F8" w:rsidRPr="00CD677B" w:rsidRDefault="00D369F8" w:rsidP="006508A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77B">
              <w:rPr>
                <w:rFonts w:ascii="Times New Roman" w:hAnsi="Times New Roman"/>
                <w:sz w:val="28"/>
                <w:szCs w:val="28"/>
              </w:rPr>
              <w:t>0,04</w:t>
            </w:r>
          </w:p>
        </w:tc>
      </w:tr>
      <w:tr w:rsidR="00D369F8" w:rsidRPr="00CD677B" w:rsidTr="00DD0B50">
        <w:tc>
          <w:tcPr>
            <w:tcW w:w="2392" w:type="dxa"/>
          </w:tcPr>
          <w:p w:rsidR="00D369F8" w:rsidRPr="006426BF" w:rsidRDefault="006426BF" w:rsidP="006508A1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6426BF">
              <w:rPr>
                <w:rFonts w:ascii="Times New Roman" w:hAnsi="Times New Roman"/>
                <w:lang w:val="en-US"/>
              </w:rPr>
              <w:t>Hemoglobin, 12 hours after surgery, g / l</w:t>
            </w:r>
          </w:p>
        </w:tc>
        <w:tc>
          <w:tcPr>
            <w:tcW w:w="2393" w:type="dxa"/>
          </w:tcPr>
          <w:p w:rsidR="00D369F8" w:rsidRPr="00CD677B" w:rsidRDefault="00D369F8" w:rsidP="006508A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77B">
              <w:rPr>
                <w:rFonts w:ascii="Times New Roman" w:hAnsi="Times New Roman"/>
                <w:sz w:val="28"/>
                <w:szCs w:val="28"/>
              </w:rPr>
              <w:t>114±13,1</w:t>
            </w:r>
          </w:p>
        </w:tc>
        <w:tc>
          <w:tcPr>
            <w:tcW w:w="2393" w:type="dxa"/>
          </w:tcPr>
          <w:p w:rsidR="00D369F8" w:rsidRPr="00CD677B" w:rsidRDefault="00D369F8" w:rsidP="006508A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77B">
              <w:rPr>
                <w:rFonts w:ascii="Times New Roman" w:hAnsi="Times New Roman"/>
                <w:sz w:val="28"/>
                <w:szCs w:val="28"/>
              </w:rPr>
              <w:t>102,5±9,2</w:t>
            </w:r>
          </w:p>
        </w:tc>
        <w:tc>
          <w:tcPr>
            <w:tcW w:w="2393" w:type="dxa"/>
          </w:tcPr>
          <w:p w:rsidR="00D369F8" w:rsidRPr="00CD677B" w:rsidRDefault="00D369F8" w:rsidP="006508A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77B">
              <w:rPr>
                <w:rFonts w:ascii="Times New Roman" w:hAnsi="Times New Roman"/>
                <w:sz w:val="28"/>
                <w:szCs w:val="28"/>
              </w:rPr>
              <w:t>0,009</w:t>
            </w:r>
          </w:p>
        </w:tc>
      </w:tr>
      <w:tr w:rsidR="00D369F8" w:rsidRPr="00CD677B" w:rsidTr="00DD0B50">
        <w:tc>
          <w:tcPr>
            <w:tcW w:w="2392" w:type="dxa"/>
          </w:tcPr>
          <w:p w:rsidR="00D369F8" w:rsidRPr="006426BF" w:rsidRDefault="006426BF" w:rsidP="006508A1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6426BF">
              <w:rPr>
                <w:rFonts w:ascii="Times New Roman" w:hAnsi="Times New Roman"/>
                <w:lang w:val="en-US"/>
              </w:rPr>
              <w:lastRenderedPageBreak/>
              <w:t>Hemoglobin, 24 hours after surgery, g / l</w:t>
            </w:r>
          </w:p>
        </w:tc>
        <w:tc>
          <w:tcPr>
            <w:tcW w:w="2393" w:type="dxa"/>
          </w:tcPr>
          <w:p w:rsidR="00D369F8" w:rsidRPr="00CD677B" w:rsidRDefault="00D369F8" w:rsidP="006508A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77B">
              <w:rPr>
                <w:rFonts w:ascii="Times New Roman" w:hAnsi="Times New Roman"/>
                <w:sz w:val="28"/>
                <w:szCs w:val="28"/>
              </w:rPr>
              <w:t>110,1±7,8</w:t>
            </w:r>
          </w:p>
        </w:tc>
        <w:tc>
          <w:tcPr>
            <w:tcW w:w="2393" w:type="dxa"/>
          </w:tcPr>
          <w:p w:rsidR="00D369F8" w:rsidRPr="00CD677B" w:rsidRDefault="00D369F8" w:rsidP="006508A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77B">
              <w:rPr>
                <w:rFonts w:ascii="Times New Roman" w:hAnsi="Times New Roman"/>
                <w:sz w:val="28"/>
                <w:szCs w:val="28"/>
              </w:rPr>
              <w:t>101,9±9,2</w:t>
            </w:r>
          </w:p>
        </w:tc>
        <w:tc>
          <w:tcPr>
            <w:tcW w:w="2393" w:type="dxa"/>
          </w:tcPr>
          <w:p w:rsidR="00D369F8" w:rsidRPr="00CD677B" w:rsidRDefault="00D369F8" w:rsidP="006508A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77B">
              <w:rPr>
                <w:rFonts w:ascii="Times New Roman" w:hAnsi="Times New Roman"/>
                <w:sz w:val="28"/>
                <w:szCs w:val="28"/>
              </w:rPr>
              <w:t>0,01</w:t>
            </w:r>
          </w:p>
        </w:tc>
      </w:tr>
      <w:tr w:rsidR="00D369F8" w:rsidRPr="00CD677B" w:rsidTr="00DD0B50">
        <w:tc>
          <w:tcPr>
            <w:tcW w:w="2392" w:type="dxa"/>
          </w:tcPr>
          <w:p w:rsidR="00D369F8" w:rsidRPr="006426BF" w:rsidRDefault="006426BF" w:rsidP="006508A1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6426BF">
              <w:rPr>
                <w:rFonts w:ascii="Times New Roman" w:hAnsi="Times New Roman"/>
                <w:lang w:val="en-US"/>
              </w:rPr>
              <w:t>Hemoglobin, 48 hours after surgery, g / l</w:t>
            </w:r>
          </w:p>
        </w:tc>
        <w:tc>
          <w:tcPr>
            <w:tcW w:w="2393" w:type="dxa"/>
          </w:tcPr>
          <w:p w:rsidR="00D369F8" w:rsidRPr="00CD677B" w:rsidRDefault="00D369F8" w:rsidP="006508A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77B">
              <w:rPr>
                <w:rFonts w:ascii="Times New Roman" w:hAnsi="Times New Roman"/>
                <w:sz w:val="28"/>
                <w:szCs w:val="28"/>
              </w:rPr>
              <w:t>108,7±7,4</w:t>
            </w:r>
          </w:p>
        </w:tc>
        <w:tc>
          <w:tcPr>
            <w:tcW w:w="2393" w:type="dxa"/>
          </w:tcPr>
          <w:p w:rsidR="00D369F8" w:rsidRPr="00CD677B" w:rsidRDefault="00D369F8" w:rsidP="006508A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77B">
              <w:rPr>
                <w:rFonts w:ascii="Times New Roman" w:hAnsi="Times New Roman"/>
                <w:sz w:val="28"/>
                <w:szCs w:val="28"/>
              </w:rPr>
              <w:t>99,8±9,4</w:t>
            </w:r>
          </w:p>
        </w:tc>
        <w:tc>
          <w:tcPr>
            <w:tcW w:w="2393" w:type="dxa"/>
          </w:tcPr>
          <w:p w:rsidR="00D369F8" w:rsidRPr="00CD677B" w:rsidRDefault="00D369F8" w:rsidP="006508A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77B">
              <w:rPr>
                <w:rFonts w:ascii="Times New Roman" w:hAnsi="Times New Roman"/>
                <w:sz w:val="28"/>
                <w:szCs w:val="28"/>
              </w:rPr>
              <w:t>0,007</w:t>
            </w:r>
          </w:p>
        </w:tc>
      </w:tr>
      <w:tr w:rsidR="00D369F8" w:rsidRPr="00CD677B" w:rsidTr="00DD0B50">
        <w:tc>
          <w:tcPr>
            <w:tcW w:w="2392" w:type="dxa"/>
          </w:tcPr>
          <w:p w:rsidR="00D369F8" w:rsidRPr="00E33C34" w:rsidRDefault="00E33C34" w:rsidP="006508A1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E33C34">
              <w:rPr>
                <w:rFonts w:ascii="Times New Roman" w:hAnsi="Times New Roman"/>
                <w:lang w:val="en-US"/>
              </w:rPr>
              <w:t>Platelet count, the beginning of the operation*10^9/</w:t>
            </w:r>
            <w:r>
              <w:rPr>
                <w:rFonts w:ascii="Times New Roman" w:hAnsi="Times New Roman"/>
                <w:lang w:val="en-US"/>
              </w:rPr>
              <w:t>l</w:t>
            </w:r>
          </w:p>
        </w:tc>
        <w:tc>
          <w:tcPr>
            <w:tcW w:w="2393" w:type="dxa"/>
          </w:tcPr>
          <w:p w:rsidR="00D369F8" w:rsidRPr="00CD677B" w:rsidRDefault="00D369F8" w:rsidP="006508A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77B">
              <w:rPr>
                <w:rFonts w:ascii="Times New Roman" w:hAnsi="Times New Roman"/>
                <w:sz w:val="28"/>
                <w:szCs w:val="28"/>
              </w:rPr>
              <w:t>228±24</w:t>
            </w:r>
          </w:p>
        </w:tc>
        <w:tc>
          <w:tcPr>
            <w:tcW w:w="2393" w:type="dxa"/>
          </w:tcPr>
          <w:p w:rsidR="00D369F8" w:rsidRPr="00CD677B" w:rsidRDefault="00D369F8" w:rsidP="006508A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77B">
              <w:rPr>
                <w:rFonts w:ascii="Times New Roman" w:hAnsi="Times New Roman"/>
                <w:sz w:val="28"/>
                <w:szCs w:val="28"/>
              </w:rPr>
              <w:t>225,6±23.1</w:t>
            </w:r>
          </w:p>
        </w:tc>
        <w:tc>
          <w:tcPr>
            <w:tcW w:w="2393" w:type="dxa"/>
          </w:tcPr>
          <w:p w:rsidR="00D369F8" w:rsidRPr="00CD677B" w:rsidRDefault="00D369F8" w:rsidP="006508A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77B">
              <w:rPr>
                <w:rFonts w:ascii="Times New Roman" w:hAnsi="Times New Roman"/>
                <w:sz w:val="28"/>
                <w:szCs w:val="28"/>
              </w:rPr>
              <w:t>0,78</w:t>
            </w:r>
          </w:p>
        </w:tc>
      </w:tr>
      <w:tr w:rsidR="00D369F8" w:rsidRPr="00CD677B" w:rsidTr="00DD0B50">
        <w:tc>
          <w:tcPr>
            <w:tcW w:w="2392" w:type="dxa"/>
          </w:tcPr>
          <w:p w:rsidR="00D369F8" w:rsidRPr="00E33C34" w:rsidRDefault="00E33C34" w:rsidP="006508A1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E33C34">
              <w:rPr>
                <w:rFonts w:ascii="Times New Roman" w:hAnsi="Times New Roman"/>
                <w:lang w:val="en-US"/>
              </w:rPr>
              <w:t>Platelet count, the end of the operation</w:t>
            </w:r>
            <w:r w:rsidR="00D369F8" w:rsidRPr="00E33C34">
              <w:rPr>
                <w:rFonts w:ascii="Times New Roman" w:hAnsi="Times New Roman"/>
                <w:lang w:val="en-US"/>
              </w:rPr>
              <w:t>*10^9</w:t>
            </w:r>
            <w:r w:rsidRPr="00E33C34"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  <w:lang w:val="en-US"/>
              </w:rPr>
              <w:t>l</w:t>
            </w:r>
          </w:p>
        </w:tc>
        <w:tc>
          <w:tcPr>
            <w:tcW w:w="2393" w:type="dxa"/>
          </w:tcPr>
          <w:p w:rsidR="00D369F8" w:rsidRPr="00CD677B" w:rsidRDefault="00D369F8" w:rsidP="006508A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77B">
              <w:rPr>
                <w:rFonts w:ascii="Times New Roman" w:hAnsi="Times New Roman"/>
                <w:sz w:val="28"/>
                <w:szCs w:val="28"/>
              </w:rPr>
              <w:t>165±34,3</w:t>
            </w:r>
          </w:p>
        </w:tc>
        <w:tc>
          <w:tcPr>
            <w:tcW w:w="2393" w:type="dxa"/>
          </w:tcPr>
          <w:p w:rsidR="00D369F8" w:rsidRPr="00CD677B" w:rsidRDefault="00D369F8" w:rsidP="006508A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77B">
              <w:rPr>
                <w:rFonts w:ascii="Times New Roman" w:hAnsi="Times New Roman"/>
                <w:sz w:val="28"/>
                <w:szCs w:val="28"/>
              </w:rPr>
              <w:t>123,6±26,6</w:t>
            </w:r>
          </w:p>
        </w:tc>
        <w:tc>
          <w:tcPr>
            <w:tcW w:w="2393" w:type="dxa"/>
          </w:tcPr>
          <w:p w:rsidR="00D369F8" w:rsidRPr="00CD677B" w:rsidRDefault="00D369F8" w:rsidP="006508A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77B">
              <w:rPr>
                <w:rFonts w:ascii="Times New Roman" w:hAnsi="Times New Roman"/>
                <w:sz w:val="28"/>
                <w:szCs w:val="28"/>
              </w:rPr>
              <w:t>0,0009</w:t>
            </w:r>
          </w:p>
        </w:tc>
      </w:tr>
      <w:tr w:rsidR="00D369F8" w:rsidRPr="00CD677B" w:rsidTr="00DD0B50">
        <w:tc>
          <w:tcPr>
            <w:tcW w:w="2392" w:type="dxa"/>
          </w:tcPr>
          <w:p w:rsidR="00D369F8" w:rsidRPr="00E33C34" w:rsidRDefault="00E33C34" w:rsidP="006508A1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E33C34">
              <w:rPr>
                <w:rFonts w:ascii="Times New Roman" w:hAnsi="Times New Roman"/>
                <w:lang w:val="en-US"/>
              </w:rPr>
              <w:t xml:space="preserve">Platelet count 12 hours after surgery </w:t>
            </w:r>
            <w:r w:rsidR="00D369F8" w:rsidRPr="00E33C34">
              <w:rPr>
                <w:rFonts w:ascii="Times New Roman" w:hAnsi="Times New Roman"/>
                <w:lang w:val="en-US"/>
              </w:rPr>
              <w:t>*10^9</w:t>
            </w:r>
            <w:r w:rsidRPr="00E33C34"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  <w:lang w:val="en-US"/>
              </w:rPr>
              <w:t>l</w:t>
            </w:r>
          </w:p>
        </w:tc>
        <w:tc>
          <w:tcPr>
            <w:tcW w:w="2393" w:type="dxa"/>
          </w:tcPr>
          <w:p w:rsidR="00D369F8" w:rsidRPr="00CD677B" w:rsidRDefault="00D369F8" w:rsidP="006508A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77B">
              <w:rPr>
                <w:rFonts w:ascii="Times New Roman" w:hAnsi="Times New Roman"/>
                <w:sz w:val="28"/>
                <w:szCs w:val="28"/>
              </w:rPr>
              <w:t>199±40,4</w:t>
            </w:r>
          </w:p>
        </w:tc>
        <w:tc>
          <w:tcPr>
            <w:tcW w:w="2393" w:type="dxa"/>
          </w:tcPr>
          <w:p w:rsidR="00D369F8" w:rsidRPr="00CD677B" w:rsidRDefault="00D369F8" w:rsidP="006508A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77B">
              <w:rPr>
                <w:rFonts w:ascii="Times New Roman" w:hAnsi="Times New Roman"/>
                <w:sz w:val="28"/>
                <w:szCs w:val="28"/>
              </w:rPr>
              <w:t>145,6±20.8</w:t>
            </w:r>
          </w:p>
        </w:tc>
        <w:tc>
          <w:tcPr>
            <w:tcW w:w="2393" w:type="dxa"/>
          </w:tcPr>
          <w:p w:rsidR="00D369F8" w:rsidRPr="00CD677B" w:rsidRDefault="00D369F8" w:rsidP="006508A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77B">
              <w:rPr>
                <w:rFonts w:ascii="Times New Roman" w:hAnsi="Times New Roman"/>
                <w:sz w:val="28"/>
                <w:szCs w:val="28"/>
              </w:rPr>
              <w:t>0,0001</w:t>
            </w:r>
          </w:p>
        </w:tc>
      </w:tr>
      <w:tr w:rsidR="00D369F8" w:rsidRPr="00CD677B" w:rsidTr="00DD0B50">
        <w:tc>
          <w:tcPr>
            <w:tcW w:w="2392" w:type="dxa"/>
          </w:tcPr>
          <w:p w:rsidR="00D369F8" w:rsidRPr="00E33C34" w:rsidRDefault="00E33C34" w:rsidP="006508A1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E33C34">
              <w:rPr>
                <w:rFonts w:ascii="Times New Roman" w:hAnsi="Times New Roman"/>
                <w:lang w:val="en-US"/>
              </w:rPr>
              <w:t xml:space="preserve">Platelet count 24 hours after surgery </w:t>
            </w:r>
            <w:r w:rsidR="00D369F8" w:rsidRPr="00E33C34">
              <w:rPr>
                <w:rFonts w:ascii="Times New Roman" w:hAnsi="Times New Roman"/>
                <w:lang w:val="en-US"/>
              </w:rPr>
              <w:t>*10^9</w:t>
            </w:r>
            <w:r w:rsidRPr="00E33C34"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  <w:lang w:val="en-US"/>
              </w:rPr>
              <w:t>l</w:t>
            </w:r>
          </w:p>
        </w:tc>
        <w:tc>
          <w:tcPr>
            <w:tcW w:w="2393" w:type="dxa"/>
          </w:tcPr>
          <w:p w:rsidR="00D369F8" w:rsidRPr="00CD677B" w:rsidRDefault="00D369F8" w:rsidP="006508A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77B">
              <w:rPr>
                <w:rFonts w:ascii="Times New Roman" w:hAnsi="Times New Roman"/>
                <w:sz w:val="28"/>
                <w:szCs w:val="28"/>
              </w:rPr>
              <w:t>177±24,4</w:t>
            </w:r>
          </w:p>
        </w:tc>
        <w:tc>
          <w:tcPr>
            <w:tcW w:w="2393" w:type="dxa"/>
          </w:tcPr>
          <w:p w:rsidR="00D369F8" w:rsidRPr="00CD677B" w:rsidRDefault="00D369F8" w:rsidP="006508A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77B">
              <w:rPr>
                <w:rFonts w:ascii="Times New Roman" w:hAnsi="Times New Roman"/>
                <w:sz w:val="28"/>
                <w:szCs w:val="28"/>
              </w:rPr>
              <w:t>153,7±23</w:t>
            </w:r>
          </w:p>
        </w:tc>
        <w:tc>
          <w:tcPr>
            <w:tcW w:w="2393" w:type="dxa"/>
          </w:tcPr>
          <w:p w:rsidR="00D369F8" w:rsidRPr="00CD677B" w:rsidRDefault="00D369F8" w:rsidP="006508A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77B">
              <w:rPr>
                <w:rFonts w:ascii="Times New Roman" w:hAnsi="Times New Roman"/>
                <w:sz w:val="28"/>
                <w:szCs w:val="28"/>
              </w:rPr>
              <w:t>0,01</w:t>
            </w:r>
          </w:p>
        </w:tc>
      </w:tr>
      <w:tr w:rsidR="00D369F8" w:rsidRPr="00CD677B" w:rsidTr="00DD0B50">
        <w:tc>
          <w:tcPr>
            <w:tcW w:w="2392" w:type="dxa"/>
          </w:tcPr>
          <w:p w:rsidR="00D369F8" w:rsidRPr="00E33C34" w:rsidRDefault="00E33C34" w:rsidP="006508A1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E33C34">
              <w:rPr>
                <w:rFonts w:ascii="Times New Roman" w:hAnsi="Times New Roman"/>
                <w:lang w:val="en-US"/>
              </w:rPr>
              <w:t xml:space="preserve">Platelet count 48 hours after surgery </w:t>
            </w:r>
            <w:r w:rsidR="00D369F8" w:rsidRPr="00E33C34">
              <w:rPr>
                <w:rFonts w:ascii="Times New Roman" w:hAnsi="Times New Roman"/>
                <w:lang w:val="en-US"/>
              </w:rPr>
              <w:t>*10^9</w:t>
            </w:r>
            <w:r w:rsidRPr="00E33C34"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  <w:lang w:val="en-US"/>
              </w:rPr>
              <w:t>l</w:t>
            </w:r>
          </w:p>
        </w:tc>
        <w:tc>
          <w:tcPr>
            <w:tcW w:w="2393" w:type="dxa"/>
          </w:tcPr>
          <w:p w:rsidR="00D369F8" w:rsidRPr="00CD677B" w:rsidRDefault="00D369F8" w:rsidP="006508A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77B">
              <w:rPr>
                <w:rFonts w:ascii="Times New Roman" w:hAnsi="Times New Roman"/>
                <w:sz w:val="28"/>
                <w:szCs w:val="28"/>
              </w:rPr>
              <w:t>176±22,4</w:t>
            </w:r>
          </w:p>
        </w:tc>
        <w:tc>
          <w:tcPr>
            <w:tcW w:w="2393" w:type="dxa"/>
          </w:tcPr>
          <w:p w:rsidR="00D369F8" w:rsidRPr="00CD677B" w:rsidRDefault="00D369F8" w:rsidP="006508A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77B">
              <w:rPr>
                <w:rFonts w:ascii="Times New Roman" w:hAnsi="Times New Roman"/>
                <w:sz w:val="28"/>
                <w:szCs w:val="28"/>
              </w:rPr>
              <w:t>149±22,2</w:t>
            </w:r>
          </w:p>
        </w:tc>
        <w:tc>
          <w:tcPr>
            <w:tcW w:w="2393" w:type="dxa"/>
          </w:tcPr>
          <w:p w:rsidR="00D369F8" w:rsidRPr="00CD677B" w:rsidRDefault="00D369F8" w:rsidP="006508A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77B">
              <w:rPr>
                <w:rFonts w:ascii="Times New Roman" w:hAnsi="Times New Roman"/>
                <w:sz w:val="28"/>
                <w:szCs w:val="28"/>
              </w:rPr>
              <w:t>0,02</w:t>
            </w:r>
          </w:p>
        </w:tc>
      </w:tr>
      <w:tr w:rsidR="00D369F8" w:rsidRPr="00CD677B" w:rsidTr="00DD0B50">
        <w:tc>
          <w:tcPr>
            <w:tcW w:w="2392" w:type="dxa"/>
          </w:tcPr>
          <w:p w:rsidR="00D369F8" w:rsidRPr="00E33C34" w:rsidRDefault="00E33C34" w:rsidP="006508A1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</w:t>
            </w:r>
            <w:proofErr w:type="spellStart"/>
            <w:r w:rsidRPr="00E33C34">
              <w:rPr>
                <w:rFonts w:ascii="Times New Roman" w:hAnsi="Times New Roman"/>
              </w:rPr>
              <w:t>lood</w:t>
            </w:r>
            <w:proofErr w:type="spellEnd"/>
            <w:r w:rsidRPr="00E33C34">
              <w:rPr>
                <w:rFonts w:ascii="Times New Roman" w:hAnsi="Times New Roman"/>
              </w:rPr>
              <w:t xml:space="preserve"> </w:t>
            </w:r>
            <w:proofErr w:type="spellStart"/>
            <w:r w:rsidRPr="00E33C34">
              <w:rPr>
                <w:rFonts w:ascii="Times New Roman" w:hAnsi="Times New Roman"/>
              </w:rPr>
              <w:t>transfusions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ml</w:t>
            </w:r>
          </w:p>
        </w:tc>
        <w:tc>
          <w:tcPr>
            <w:tcW w:w="2393" w:type="dxa"/>
          </w:tcPr>
          <w:p w:rsidR="00D369F8" w:rsidRPr="00CD677B" w:rsidRDefault="00D369F8" w:rsidP="006508A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77B">
              <w:rPr>
                <w:rFonts w:ascii="Times New Roman" w:hAnsi="Times New Roman"/>
                <w:sz w:val="28"/>
                <w:szCs w:val="28"/>
              </w:rPr>
              <w:t>441±178</w:t>
            </w:r>
          </w:p>
        </w:tc>
        <w:tc>
          <w:tcPr>
            <w:tcW w:w="2393" w:type="dxa"/>
          </w:tcPr>
          <w:p w:rsidR="00D369F8" w:rsidRPr="00CD677B" w:rsidRDefault="00D369F8" w:rsidP="006508A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77B">
              <w:rPr>
                <w:rFonts w:ascii="Times New Roman" w:hAnsi="Times New Roman"/>
                <w:sz w:val="28"/>
                <w:szCs w:val="28"/>
              </w:rPr>
              <w:t>653,8±178</w:t>
            </w:r>
          </w:p>
        </w:tc>
        <w:tc>
          <w:tcPr>
            <w:tcW w:w="2393" w:type="dxa"/>
          </w:tcPr>
          <w:p w:rsidR="00D369F8" w:rsidRPr="00CD677B" w:rsidRDefault="00D369F8" w:rsidP="006508A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77B">
              <w:rPr>
                <w:rFonts w:ascii="Times New Roman" w:hAnsi="Times New Roman"/>
                <w:sz w:val="28"/>
                <w:szCs w:val="28"/>
              </w:rPr>
              <w:t>0,002</w:t>
            </w:r>
          </w:p>
        </w:tc>
      </w:tr>
      <w:tr w:rsidR="00D369F8" w:rsidRPr="00CD677B" w:rsidTr="00DD0B50">
        <w:tc>
          <w:tcPr>
            <w:tcW w:w="2392" w:type="dxa"/>
          </w:tcPr>
          <w:p w:rsidR="00D369F8" w:rsidRPr="0017347E" w:rsidRDefault="0017347E" w:rsidP="006508A1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17347E">
              <w:rPr>
                <w:rFonts w:ascii="Times New Roman" w:hAnsi="Times New Roman"/>
                <w:lang w:val="en-US"/>
              </w:rPr>
              <w:t>APTT, the end of the operation, sec</w:t>
            </w:r>
          </w:p>
        </w:tc>
        <w:tc>
          <w:tcPr>
            <w:tcW w:w="2393" w:type="dxa"/>
          </w:tcPr>
          <w:p w:rsidR="00D369F8" w:rsidRPr="00CD677B" w:rsidRDefault="00D369F8" w:rsidP="006508A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77B">
              <w:rPr>
                <w:rFonts w:ascii="Times New Roman" w:hAnsi="Times New Roman"/>
                <w:sz w:val="28"/>
                <w:szCs w:val="28"/>
              </w:rPr>
              <w:t>29,2±3,1</w:t>
            </w:r>
          </w:p>
        </w:tc>
        <w:tc>
          <w:tcPr>
            <w:tcW w:w="2393" w:type="dxa"/>
          </w:tcPr>
          <w:p w:rsidR="00D369F8" w:rsidRPr="00CD677B" w:rsidRDefault="00D369F8" w:rsidP="006508A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77B">
              <w:rPr>
                <w:rFonts w:ascii="Times New Roman" w:hAnsi="Times New Roman"/>
                <w:sz w:val="28"/>
                <w:szCs w:val="28"/>
              </w:rPr>
              <w:t>29,1±2,7</w:t>
            </w:r>
          </w:p>
        </w:tc>
        <w:tc>
          <w:tcPr>
            <w:tcW w:w="2393" w:type="dxa"/>
          </w:tcPr>
          <w:p w:rsidR="00D369F8" w:rsidRPr="00CD677B" w:rsidRDefault="00D369F8" w:rsidP="006508A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7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D369F8" w:rsidRDefault="00D369F8" w:rsidP="006508A1">
      <w:pPr>
        <w:spacing w:line="360" w:lineRule="auto"/>
        <w:ind w:firstLine="573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7347E" w:rsidRDefault="0017347E" w:rsidP="006508A1">
      <w:pPr>
        <w:spacing w:line="360" w:lineRule="auto"/>
        <w:ind w:firstLine="573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17347E">
        <w:rPr>
          <w:rFonts w:ascii="Times New Roman" w:hAnsi="Times New Roman"/>
          <w:sz w:val="28"/>
          <w:szCs w:val="28"/>
          <w:lang w:val="en-US"/>
        </w:rPr>
        <w:t>Hemoglobin levels in patients in group 1 was</w:t>
      </w:r>
      <w:proofErr w:type="gramEnd"/>
      <w:r w:rsidRPr="0017347E">
        <w:rPr>
          <w:rFonts w:ascii="Times New Roman" w:hAnsi="Times New Roman"/>
          <w:sz w:val="28"/>
          <w:szCs w:val="28"/>
          <w:lang w:val="en-US"/>
        </w:rPr>
        <w:t xml:space="preserve"> significantly higher in all stages of research since the end of the main phase of the operation.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7347E">
        <w:rPr>
          <w:rFonts w:ascii="Times New Roman" w:hAnsi="Times New Roman"/>
          <w:sz w:val="28"/>
          <w:szCs w:val="28"/>
          <w:lang w:val="en-US"/>
        </w:rPr>
        <w:t xml:space="preserve">As can be seen from Table 3, patients in group 1 had greater platelet count as in step closure </w:t>
      </w:r>
      <w:proofErr w:type="gramStart"/>
      <w:r w:rsidRPr="0017347E">
        <w:rPr>
          <w:rFonts w:ascii="Times New Roman" w:hAnsi="Times New Roman"/>
          <w:sz w:val="28"/>
          <w:szCs w:val="28"/>
          <w:lang w:val="en-US"/>
        </w:rPr>
        <w:t>operation,</w:t>
      </w:r>
      <w:proofErr w:type="gramEnd"/>
      <w:r w:rsidRPr="0017347E">
        <w:rPr>
          <w:rFonts w:ascii="Times New Roman" w:hAnsi="Times New Roman"/>
          <w:sz w:val="28"/>
          <w:szCs w:val="28"/>
          <w:lang w:val="en-US"/>
        </w:rPr>
        <w:t xml:space="preserve"> and in the first 48 hours after surgery. This effect of </w:t>
      </w:r>
      <w:r>
        <w:rPr>
          <w:rFonts w:ascii="Times New Roman" w:hAnsi="Times New Roman"/>
          <w:sz w:val="28"/>
          <w:szCs w:val="28"/>
          <w:lang w:val="en-US"/>
        </w:rPr>
        <w:t>TA</w:t>
      </w:r>
      <w:r w:rsidRPr="0017347E">
        <w:rPr>
          <w:rFonts w:ascii="Times New Roman" w:hAnsi="Times New Roman"/>
          <w:sz w:val="28"/>
          <w:szCs w:val="28"/>
          <w:lang w:val="en-US"/>
        </w:rPr>
        <w:t xml:space="preserve"> is theoretically possible, since blocking plasmin and plasminogen molecule not degraded fibrin and thus fibrin degradation products do not inhibit platelet function. Therefore, in addition to the use of </w:t>
      </w:r>
      <w:r>
        <w:rPr>
          <w:rFonts w:ascii="Times New Roman" w:hAnsi="Times New Roman"/>
          <w:sz w:val="28"/>
          <w:szCs w:val="28"/>
          <w:lang w:val="en-US"/>
        </w:rPr>
        <w:t>TA</w:t>
      </w:r>
      <w:r w:rsidRPr="0017347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7347E">
        <w:rPr>
          <w:rFonts w:ascii="Times New Roman" w:hAnsi="Times New Roman"/>
          <w:sz w:val="28"/>
          <w:szCs w:val="28"/>
          <w:lang w:val="en-US"/>
        </w:rPr>
        <w:t>antifibrinolytic</w:t>
      </w:r>
      <w:proofErr w:type="spellEnd"/>
      <w:r w:rsidRPr="0017347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17347E">
        <w:rPr>
          <w:rFonts w:ascii="Times New Roman" w:hAnsi="Times New Roman"/>
          <w:sz w:val="28"/>
          <w:szCs w:val="28"/>
          <w:lang w:val="en-US"/>
        </w:rPr>
        <w:t>action,</w:t>
      </w:r>
      <w:proofErr w:type="gramEnd"/>
      <w:r w:rsidRPr="0017347E">
        <w:rPr>
          <w:rFonts w:ascii="Times New Roman" w:hAnsi="Times New Roman"/>
          <w:sz w:val="28"/>
          <w:szCs w:val="28"/>
          <w:lang w:val="en-US"/>
        </w:rPr>
        <w:t xml:space="preserve"> and we have obtained protection effect platelets.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17347E" w:rsidRDefault="0017347E" w:rsidP="006508A1">
      <w:pPr>
        <w:spacing w:line="360" w:lineRule="auto"/>
        <w:ind w:firstLine="573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17347E">
        <w:rPr>
          <w:rFonts w:ascii="Times New Roman" w:hAnsi="Times New Roman"/>
          <w:sz w:val="28"/>
          <w:szCs w:val="28"/>
          <w:lang w:val="en-US"/>
        </w:rPr>
        <w:t>Hyperfibrinolysis</w:t>
      </w:r>
      <w:proofErr w:type="spellEnd"/>
      <w:r w:rsidRPr="0017347E">
        <w:rPr>
          <w:rFonts w:ascii="Times New Roman" w:hAnsi="Times New Roman"/>
          <w:sz w:val="28"/>
          <w:szCs w:val="28"/>
          <w:lang w:val="en-US"/>
        </w:rPr>
        <w:t xml:space="preserve"> process due to an increased release of tissue plasminogen activator from the vascular endothelium. This process begins by cutting the skin and is aggravated with further surgical procedure</w:t>
      </w:r>
      <w:r>
        <w:rPr>
          <w:rFonts w:ascii="Times New Roman" w:hAnsi="Times New Roman"/>
          <w:sz w:val="28"/>
          <w:szCs w:val="28"/>
          <w:lang w:val="en-US"/>
        </w:rPr>
        <w:t xml:space="preserve">s. Therefore, the appointment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 xml:space="preserve">of </w:t>
      </w:r>
      <w:r w:rsidRPr="0017347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TA</w:t>
      </w:r>
      <w:proofErr w:type="gramEnd"/>
      <w:r w:rsidRPr="0017347E">
        <w:rPr>
          <w:rFonts w:ascii="Times New Roman" w:hAnsi="Times New Roman"/>
          <w:sz w:val="28"/>
          <w:szCs w:val="28"/>
          <w:lang w:val="en-US"/>
        </w:rPr>
        <w:t xml:space="preserve"> after induction of anesthesia and before surgery to intervention seems to be the most optimal.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17347E" w:rsidRDefault="0017347E" w:rsidP="006508A1">
      <w:pPr>
        <w:spacing w:line="360" w:lineRule="auto"/>
        <w:ind w:firstLine="573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17347E">
        <w:rPr>
          <w:rFonts w:ascii="Times New Roman" w:hAnsi="Times New Roman"/>
          <w:sz w:val="28"/>
          <w:szCs w:val="28"/>
          <w:lang w:val="en-US"/>
        </w:rPr>
        <w:lastRenderedPageBreak/>
        <w:t xml:space="preserve">The most common complication of the use of </w:t>
      </w:r>
      <w:r>
        <w:rPr>
          <w:rFonts w:ascii="Times New Roman" w:hAnsi="Times New Roman"/>
          <w:sz w:val="28"/>
          <w:szCs w:val="28"/>
          <w:lang w:val="en-US"/>
        </w:rPr>
        <w:t>TA</w:t>
      </w:r>
      <w:r w:rsidRPr="0017347E">
        <w:rPr>
          <w:rFonts w:ascii="Times New Roman" w:hAnsi="Times New Roman"/>
          <w:sz w:val="28"/>
          <w:szCs w:val="28"/>
          <w:lang w:val="en-US"/>
        </w:rPr>
        <w:t xml:space="preserve"> in postoperative period - generalized seizures.</w:t>
      </w:r>
      <w:proofErr w:type="gramEnd"/>
      <w:r w:rsidRPr="0017347E">
        <w:rPr>
          <w:rFonts w:ascii="Times New Roman" w:hAnsi="Times New Roman"/>
          <w:sz w:val="28"/>
          <w:szCs w:val="28"/>
          <w:lang w:val="en-US"/>
        </w:rPr>
        <w:t xml:space="preserve"> However, according to the foreign authors, the risk of seizures increased using </w:t>
      </w:r>
      <w:r>
        <w:rPr>
          <w:rFonts w:ascii="Times New Roman" w:hAnsi="Times New Roman"/>
          <w:sz w:val="28"/>
          <w:szCs w:val="28"/>
          <w:lang w:val="en-US"/>
        </w:rPr>
        <w:t>TA</w:t>
      </w:r>
      <w:r w:rsidRPr="0017347E">
        <w:rPr>
          <w:rFonts w:ascii="Times New Roman" w:hAnsi="Times New Roman"/>
          <w:sz w:val="28"/>
          <w:szCs w:val="28"/>
          <w:lang w:val="en-US"/>
        </w:rPr>
        <w:t xml:space="preserve"> in a total dose of more than 100 mg / kg [4, 5]. According to others, when compared to 2 </w:t>
      </w:r>
      <w:r>
        <w:rPr>
          <w:rFonts w:ascii="Times New Roman" w:hAnsi="Times New Roman"/>
          <w:sz w:val="28"/>
          <w:szCs w:val="28"/>
          <w:lang w:val="en-US"/>
        </w:rPr>
        <w:t>methods</w:t>
      </w:r>
      <w:r w:rsidRPr="0017347E">
        <w:rPr>
          <w:rFonts w:ascii="Times New Roman" w:hAnsi="Times New Roman"/>
          <w:sz w:val="28"/>
          <w:szCs w:val="28"/>
          <w:lang w:val="en-US"/>
        </w:rPr>
        <w:t xml:space="preserve"> of use of tranexamic acid (a "high" dose - bolus injection of 30 mg / kg after induction of anesthesia and the same dose was added to the </w:t>
      </w:r>
      <w:r>
        <w:rPr>
          <w:rFonts w:ascii="Times New Roman" w:hAnsi="Times New Roman"/>
          <w:sz w:val="28"/>
          <w:szCs w:val="28"/>
          <w:lang w:val="en-US"/>
        </w:rPr>
        <w:t>CPB</w:t>
      </w:r>
      <w:r w:rsidRPr="0017347E">
        <w:rPr>
          <w:rFonts w:ascii="Times New Roman" w:hAnsi="Times New Roman"/>
          <w:sz w:val="28"/>
          <w:szCs w:val="28"/>
          <w:lang w:val="en-US"/>
        </w:rPr>
        <w:t xml:space="preserve"> and a "low" dose - </w:t>
      </w:r>
      <w:r w:rsidR="004C5857" w:rsidRPr="004C5857">
        <w:rPr>
          <w:rFonts w:ascii="Times New Roman" w:hAnsi="Times New Roman"/>
          <w:sz w:val="28"/>
          <w:szCs w:val="28"/>
          <w:lang w:val="en-US"/>
        </w:rPr>
        <w:t xml:space="preserve">15 mg / kg after systemic </w:t>
      </w:r>
      <w:proofErr w:type="spellStart"/>
      <w:r w:rsidR="004C5857" w:rsidRPr="004C5857">
        <w:rPr>
          <w:rFonts w:ascii="Times New Roman" w:hAnsi="Times New Roman"/>
          <w:sz w:val="28"/>
          <w:szCs w:val="28"/>
          <w:lang w:val="en-US"/>
        </w:rPr>
        <w:t>hep</w:t>
      </w:r>
      <w:r w:rsidR="004C5857">
        <w:rPr>
          <w:rFonts w:ascii="Times New Roman" w:hAnsi="Times New Roman"/>
          <w:sz w:val="28"/>
          <w:szCs w:val="28"/>
          <w:lang w:val="en-US"/>
        </w:rPr>
        <w:t>arinisation</w:t>
      </w:r>
      <w:proofErr w:type="spellEnd"/>
      <w:r w:rsidR="004C5857">
        <w:rPr>
          <w:rFonts w:ascii="Times New Roman" w:hAnsi="Times New Roman"/>
          <w:sz w:val="28"/>
          <w:szCs w:val="28"/>
          <w:lang w:val="en-US"/>
        </w:rPr>
        <w:t xml:space="preserve"> and 1 mg /kg/h</w:t>
      </w:r>
      <w:r w:rsidR="004C5857" w:rsidRPr="004C5857">
        <w:rPr>
          <w:rFonts w:ascii="Times New Roman" w:hAnsi="Times New Roman"/>
          <w:sz w:val="28"/>
          <w:szCs w:val="28"/>
          <w:lang w:val="en-US"/>
        </w:rPr>
        <w:t xml:space="preserve"> infusion before the</w:t>
      </w:r>
      <w:r w:rsidR="004C5857">
        <w:rPr>
          <w:rFonts w:ascii="Times New Roman" w:hAnsi="Times New Roman"/>
          <w:sz w:val="28"/>
          <w:szCs w:val="28"/>
          <w:lang w:val="en-US"/>
        </w:rPr>
        <w:t xml:space="preserve"> extended end of the operation)</w:t>
      </w:r>
      <w:r w:rsidRPr="0017347E">
        <w:rPr>
          <w:rFonts w:ascii="Times New Roman" w:hAnsi="Times New Roman"/>
          <w:sz w:val="28"/>
          <w:szCs w:val="28"/>
          <w:lang w:val="en-US"/>
        </w:rPr>
        <w:t>. The authors fou</w:t>
      </w:r>
      <w:r w:rsidR="004C5857">
        <w:rPr>
          <w:rFonts w:ascii="Times New Roman" w:hAnsi="Times New Roman"/>
          <w:sz w:val="28"/>
          <w:szCs w:val="28"/>
          <w:lang w:val="en-US"/>
        </w:rPr>
        <w:t>nd no benefits for patients "high</w:t>
      </w:r>
      <w:r w:rsidRPr="0017347E">
        <w:rPr>
          <w:rFonts w:ascii="Times New Roman" w:hAnsi="Times New Roman"/>
          <w:sz w:val="28"/>
          <w:szCs w:val="28"/>
          <w:lang w:val="en-US"/>
        </w:rPr>
        <w:t>" dose, which was reflected in the absence of a difference in blood loss and transfusion requirements between groups [2].</w:t>
      </w:r>
      <w:r w:rsidR="004C5857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4C5857" w:rsidRDefault="004C5857" w:rsidP="006508A1">
      <w:pPr>
        <w:spacing w:line="360" w:lineRule="auto"/>
        <w:ind w:firstLine="573"/>
        <w:rPr>
          <w:rFonts w:ascii="Times New Roman" w:hAnsi="Times New Roman"/>
          <w:sz w:val="28"/>
          <w:szCs w:val="28"/>
          <w:lang w:val="en-US"/>
        </w:rPr>
      </w:pPr>
      <w:r w:rsidRPr="004C5857">
        <w:rPr>
          <w:rFonts w:ascii="Times New Roman" w:hAnsi="Times New Roman"/>
          <w:sz w:val="28"/>
          <w:szCs w:val="28"/>
          <w:lang w:val="en-US"/>
        </w:rPr>
        <w:t xml:space="preserve">The maximum daily dose of </w:t>
      </w:r>
      <w:r>
        <w:rPr>
          <w:rFonts w:ascii="Times New Roman" w:hAnsi="Times New Roman"/>
          <w:sz w:val="28"/>
          <w:szCs w:val="28"/>
          <w:lang w:val="en-US"/>
        </w:rPr>
        <w:t>TA</w:t>
      </w:r>
      <w:r w:rsidRPr="004C5857">
        <w:rPr>
          <w:rFonts w:ascii="Times New Roman" w:hAnsi="Times New Roman"/>
          <w:sz w:val="28"/>
          <w:szCs w:val="28"/>
          <w:lang w:val="en-US"/>
        </w:rPr>
        <w:t xml:space="preserve"> in patients of group 1 was 2 grams, which should not exceed 25 mg / kg.</w:t>
      </w:r>
    </w:p>
    <w:p w:rsidR="004C5857" w:rsidRDefault="004C5857" w:rsidP="006508A1">
      <w:pPr>
        <w:spacing w:line="360" w:lineRule="auto"/>
        <w:ind w:firstLine="573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4C5857">
        <w:rPr>
          <w:rFonts w:ascii="Times New Roman" w:hAnsi="Times New Roman"/>
          <w:b/>
          <w:sz w:val="28"/>
          <w:szCs w:val="28"/>
          <w:lang w:val="en-US"/>
        </w:rPr>
        <w:t>Conclusion</w:t>
      </w:r>
      <w:r>
        <w:rPr>
          <w:rFonts w:ascii="Times New Roman" w:hAnsi="Times New Roman"/>
          <w:b/>
          <w:sz w:val="28"/>
          <w:szCs w:val="28"/>
          <w:lang w:val="en-US"/>
        </w:rPr>
        <w:t>s</w:t>
      </w:r>
      <w:r w:rsidRPr="004C5857">
        <w:rPr>
          <w:rFonts w:ascii="Times New Roman" w:hAnsi="Times New Roman"/>
          <w:b/>
          <w:sz w:val="28"/>
          <w:szCs w:val="28"/>
          <w:lang w:val="en-US"/>
        </w:rPr>
        <w:t>.</w:t>
      </w:r>
      <w:proofErr w:type="gramEnd"/>
    </w:p>
    <w:p w:rsidR="004C5857" w:rsidRPr="004C5857" w:rsidRDefault="004C5857" w:rsidP="006508A1">
      <w:p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 w:rsidRPr="004C5857">
        <w:rPr>
          <w:rFonts w:ascii="Times New Roman" w:hAnsi="Times New Roman"/>
          <w:sz w:val="28"/>
          <w:szCs w:val="28"/>
          <w:lang w:val="en-US"/>
        </w:rPr>
        <w:t xml:space="preserve">1. The use of </w:t>
      </w:r>
      <w:r>
        <w:rPr>
          <w:rFonts w:ascii="Times New Roman" w:hAnsi="Times New Roman"/>
          <w:sz w:val="28"/>
          <w:szCs w:val="28"/>
          <w:lang w:val="en-US"/>
        </w:rPr>
        <w:t>TA</w:t>
      </w:r>
      <w:r w:rsidRPr="004C5857">
        <w:rPr>
          <w:rFonts w:ascii="Times New Roman" w:hAnsi="Times New Roman"/>
          <w:sz w:val="28"/>
          <w:szCs w:val="28"/>
          <w:lang w:val="en-US"/>
        </w:rPr>
        <w:t xml:space="preserve"> effectively and safely during cardiac surgery with CPB.</w:t>
      </w:r>
    </w:p>
    <w:p w:rsidR="004C5857" w:rsidRPr="004C5857" w:rsidRDefault="004C5857" w:rsidP="006508A1">
      <w:p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 w:rsidRPr="004C5857">
        <w:rPr>
          <w:rFonts w:ascii="Times New Roman" w:hAnsi="Times New Roman"/>
          <w:sz w:val="28"/>
          <w:szCs w:val="28"/>
          <w:lang w:val="en-US"/>
        </w:rPr>
        <w:t xml:space="preserve">2. The use of </w:t>
      </w:r>
      <w:r>
        <w:rPr>
          <w:rFonts w:ascii="Times New Roman" w:hAnsi="Times New Roman"/>
          <w:sz w:val="28"/>
          <w:szCs w:val="28"/>
          <w:lang w:val="en-US"/>
        </w:rPr>
        <w:t>TA</w:t>
      </w:r>
      <w:r w:rsidRPr="004C5857">
        <w:rPr>
          <w:rFonts w:ascii="Times New Roman" w:hAnsi="Times New Roman"/>
          <w:sz w:val="28"/>
          <w:szCs w:val="28"/>
          <w:lang w:val="en-US"/>
        </w:rPr>
        <w:t xml:space="preserve"> in the studied regime has allowed us to reduce both total blood loss and need for transfusion of packed red cells in the perioperative period.</w:t>
      </w:r>
    </w:p>
    <w:p w:rsidR="004C5857" w:rsidRDefault="004C5857" w:rsidP="006508A1">
      <w:p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 w:rsidRPr="004C5857">
        <w:rPr>
          <w:rFonts w:ascii="Times New Roman" w:hAnsi="Times New Roman"/>
          <w:sz w:val="28"/>
          <w:szCs w:val="28"/>
          <w:lang w:val="en-US"/>
        </w:rPr>
        <w:t xml:space="preserve">3. </w:t>
      </w:r>
      <w:r>
        <w:rPr>
          <w:rFonts w:ascii="Times New Roman" w:hAnsi="Times New Roman"/>
          <w:sz w:val="28"/>
          <w:szCs w:val="28"/>
          <w:lang w:val="en-US"/>
        </w:rPr>
        <w:t>TA</w:t>
      </w:r>
      <w:r w:rsidRPr="004C5857">
        <w:rPr>
          <w:rFonts w:ascii="Times New Roman" w:hAnsi="Times New Roman"/>
          <w:sz w:val="28"/>
          <w:szCs w:val="28"/>
          <w:lang w:val="en-US"/>
        </w:rPr>
        <w:t xml:space="preserve"> showed a positive effect on the hemostatic system, but primarily the focus should be on quality surgical hemostasis.</w:t>
      </w:r>
    </w:p>
    <w:p w:rsidR="004C5857" w:rsidRDefault="004C5857" w:rsidP="006508A1">
      <w:pPr>
        <w:spacing w:line="360" w:lineRule="auto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A64034">
        <w:rPr>
          <w:rFonts w:ascii="Times New Roman" w:hAnsi="Times New Roman"/>
          <w:b/>
          <w:sz w:val="28"/>
          <w:szCs w:val="28"/>
          <w:lang w:val="en-US"/>
        </w:rPr>
        <w:t>References.</w:t>
      </w:r>
      <w:proofErr w:type="gramEnd"/>
    </w:p>
    <w:p w:rsidR="004C5857" w:rsidRPr="00347E5D" w:rsidRDefault="004C5857" w:rsidP="006508A1">
      <w:p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8D088D">
        <w:rPr>
          <w:rFonts w:ascii="Times New Roman" w:hAnsi="Times New Roman"/>
          <w:sz w:val="28"/>
          <w:szCs w:val="28"/>
          <w:lang w:val="en-US"/>
        </w:rPr>
        <w:t>1.</w:t>
      </w:r>
      <w:r w:rsidRPr="00347E5D">
        <w:rPr>
          <w:lang w:val="en-US"/>
        </w:rPr>
        <w:t xml:space="preserve"> </w:t>
      </w:r>
      <w:proofErr w:type="spellStart"/>
      <w:r w:rsidRPr="00347E5D">
        <w:rPr>
          <w:rFonts w:ascii="Times New Roman" w:hAnsi="Times New Roman"/>
          <w:sz w:val="28"/>
          <w:szCs w:val="28"/>
          <w:lang w:val="en-US"/>
        </w:rPr>
        <w:t>Stéphanie</w:t>
      </w:r>
      <w:proofErr w:type="spellEnd"/>
      <w:r w:rsidRPr="00347E5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47E5D">
        <w:rPr>
          <w:rFonts w:ascii="Times New Roman" w:hAnsi="Times New Roman"/>
          <w:sz w:val="28"/>
          <w:szCs w:val="28"/>
          <w:lang w:val="en-US"/>
        </w:rPr>
        <w:t>Sigaut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et al.</w:t>
      </w:r>
      <w:r w:rsidRPr="00347E5D">
        <w:rPr>
          <w:rFonts w:ascii="Times New Roman" w:hAnsi="Times New Roman"/>
          <w:sz w:val="28"/>
          <w:szCs w:val="28"/>
          <w:lang w:val="en-US"/>
        </w:rPr>
        <w:t xml:space="preserve"> Comparison of Two Doses of Tranexamic Acid in Adults Undergoing Cardiac Surgery with Cardiopulmonary Bypass.</w:t>
      </w:r>
      <w:proofErr w:type="gramEnd"/>
      <w:r w:rsidRPr="00347E5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Anesthesiology  2014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, v.120, No. 3. </w:t>
      </w:r>
    </w:p>
    <w:p w:rsidR="004C5857" w:rsidRDefault="004C5857" w:rsidP="006508A1">
      <w:p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 w:rsidRPr="008D088D">
        <w:rPr>
          <w:rFonts w:ascii="Times New Roman" w:hAnsi="Times New Roman"/>
          <w:sz w:val="28"/>
          <w:szCs w:val="28"/>
          <w:lang w:val="en-US"/>
        </w:rPr>
        <w:t>2.</w:t>
      </w:r>
      <w:r>
        <w:rPr>
          <w:rFonts w:ascii="Times New Roman" w:hAnsi="Times New Roman"/>
          <w:sz w:val="28"/>
          <w:szCs w:val="28"/>
          <w:lang w:val="en-US"/>
        </w:rPr>
        <w:t xml:space="preserve"> G.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Armellin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et al. Tranexamic acid in primary CABG surgery: high vs low dose.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 xml:space="preserve">Minerva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Anestesiologica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2014, Vol.70, No 3.</w:t>
      </w:r>
      <w:proofErr w:type="gramEnd"/>
    </w:p>
    <w:p w:rsidR="004C5857" w:rsidRPr="00C41C38" w:rsidRDefault="004C5857" w:rsidP="006508A1">
      <w:p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3</w:t>
      </w:r>
      <w:r w:rsidRPr="008D088D">
        <w:rPr>
          <w:rFonts w:ascii="Times New Roman" w:hAnsi="Times New Roman"/>
          <w:sz w:val="28"/>
          <w:szCs w:val="28"/>
          <w:lang w:val="en-US"/>
        </w:rPr>
        <w:t>.</w:t>
      </w:r>
      <w:r w:rsidRPr="008D088D">
        <w:rPr>
          <w:lang w:val="en-US"/>
        </w:rPr>
        <w:t xml:space="preserve"> </w:t>
      </w:r>
      <w:r w:rsidRPr="00C41C38">
        <w:rPr>
          <w:rFonts w:ascii="Times New Roman" w:hAnsi="Times New Roman"/>
          <w:sz w:val="28"/>
          <w:szCs w:val="28"/>
          <w:lang w:val="en-US"/>
        </w:rPr>
        <w:t>Juan J Jiménez</w:t>
      </w:r>
      <w:r>
        <w:rPr>
          <w:rFonts w:ascii="Times New Roman" w:hAnsi="Times New Roman"/>
          <w:sz w:val="28"/>
          <w:szCs w:val="28"/>
          <w:lang w:val="en-US"/>
        </w:rPr>
        <w:t xml:space="preserve"> et al.</w:t>
      </w:r>
      <w:r w:rsidRPr="00C41C38">
        <w:rPr>
          <w:rFonts w:ascii="Times New Roman" w:hAnsi="Times New Roman"/>
          <w:sz w:val="28"/>
          <w:szCs w:val="28"/>
          <w:lang w:val="en-US"/>
        </w:rPr>
        <w:t xml:space="preserve"> Safety and Effectiveness of two treatment </w:t>
      </w:r>
      <w:proofErr w:type="spellStart"/>
      <w:r w:rsidRPr="00C41C38">
        <w:rPr>
          <w:rFonts w:ascii="Times New Roman" w:hAnsi="Times New Roman"/>
          <w:sz w:val="28"/>
          <w:szCs w:val="28"/>
          <w:lang w:val="en-US"/>
        </w:rPr>
        <w:t>regimes</w:t>
      </w:r>
      <w:proofErr w:type="spellEnd"/>
      <w:r w:rsidRPr="00C41C38">
        <w:rPr>
          <w:rFonts w:ascii="Times New Roman" w:hAnsi="Times New Roman"/>
          <w:sz w:val="28"/>
          <w:szCs w:val="28"/>
          <w:lang w:val="en-US"/>
        </w:rPr>
        <w:t xml:space="preserve"> with tranexamic acid to mi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41C38">
        <w:rPr>
          <w:rFonts w:ascii="Times New Roman" w:hAnsi="Times New Roman"/>
          <w:sz w:val="28"/>
          <w:szCs w:val="28"/>
          <w:lang w:val="en-US"/>
        </w:rPr>
        <w:t>nimize</w:t>
      </w:r>
      <w:proofErr w:type="spellEnd"/>
      <w:r w:rsidRPr="00C41C38">
        <w:rPr>
          <w:rFonts w:ascii="Times New Roman" w:hAnsi="Times New Roman"/>
          <w:sz w:val="28"/>
          <w:szCs w:val="28"/>
          <w:lang w:val="en-US"/>
        </w:rPr>
        <w:t xml:space="preserve"> inflammatory response in elective cardiopulmonary </w:t>
      </w:r>
      <w:r w:rsidRPr="00C41C38">
        <w:rPr>
          <w:rFonts w:ascii="Times New Roman" w:hAnsi="Times New Roman"/>
          <w:sz w:val="28"/>
          <w:szCs w:val="28"/>
          <w:lang w:val="en-US"/>
        </w:rPr>
        <w:lastRenderedPageBreak/>
        <w:t xml:space="preserve">bypass patients: a randomized double-blind, </w:t>
      </w:r>
      <w:proofErr w:type="spellStart"/>
      <w:r w:rsidRPr="00C41C38">
        <w:rPr>
          <w:rFonts w:ascii="Times New Roman" w:hAnsi="Times New Roman"/>
          <w:sz w:val="28"/>
          <w:szCs w:val="28"/>
          <w:lang w:val="en-US"/>
        </w:rPr>
        <w:t>dosedependent</w:t>
      </w:r>
      <w:proofErr w:type="spellEnd"/>
      <w:r w:rsidRPr="00C41C38">
        <w:rPr>
          <w:rFonts w:ascii="Times New Roman" w:hAnsi="Times New Roman"/>
          <w:sz w:val="28"/>
          <w:szCs w:val="28"/>
          <w:lang w:val="en-US"/>
        </w:rPr>
        <w:t>, phase IV clinical trial.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41C38">
        <w:rPr>
          <w:rFonts w:ascii="Times New Roman" w:hAnsi="Times New Roman"/>
          <w:sz w:val="28"/>
          <w:szCs w:val="28"/>
          <w:lang w:val="en-US"/>
        </w:rPr>
        <w:t>Journal of Cardiothoracic Surgery 2011, 6:138</w:t>
      </w:r>
    </w:p>
    <w:p w:rsidR="004C5857" w:rsidRPr="00706116" w:rsidRDefault="004C5857" w:rsidP="006508A1">
      <w:p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 w:rsidRPr="00706116">
        <w:rPr>
          <w:rFonts w:ascii="Times New Roman" w:hAnsi="Times New Roman"/>
          <w:sz w:val="28"/>
          <w:szCs w:val="28"/>
          <w:lang w:val="en-US"/>
        </w:rPr>
        <w:t xml:space="preserve">4. </w:t>
      </w:r>
      <w:proofErr w:type="spellStart"/>
      <w:r w:rsidRPr="00706116">
        <w:rPr>
          <w:rFonts w:ascii="Times New Roman" w:hAnsi="Times New Roman"/>
          <w:sz w:val="28"/>
          <w:szCs w:val="28"/>
          <w:lang w:val="en-US"/>
        </w:rPr>
        <w:t>Kalavrouziotis</w:t>
      </w:r>
      <w:proofErr w:type="spellEnd"/>
      <w:r w:rsidRPr="00706116">
        <w:rPr>
          <w:rFonts w:ascii="Times New Roman" w:hAnsi="Times New Roman"/>
          <w:sz w:val="28"/>
          <w:szCs w:val="28"/>
          <w:lang w:val="en-US"/>
        </w:rPr>
        <w:t xml:space="preserve"> D et al. High-dose tranexamic acid is an independent predictor of early seizure after cardiopulmonary bypass. Ann </w:t>
      </w:r>
      <w:proofErr w:type="spellStart"/>
      <w:r w:rsidRPr="00706116">
        <w:rPr>
          <w:rFonts w:ascii="Times New Roman" w:hAnsi="Times New Roman"/>
          <w:sz w:val="28"/>
          <w:szCs w:val="28"/>
          <w:lang w:val="en-US"/>
        </w:rPr>
        <w:t>Thorac</w:t>
      </w:r>
      <w:proofErr w:type="spellEnd"/>
      <w:r w:rsidRPr="0070611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06116">
        <w:rPr>
          <w:rFonts w:ascii="Times New Roman" w:hAnsi="Times New Roman"/>
          <w:sz w:val="28"/>
          <w:szCs w:val="28"/>
          <w:lang w:val="en-US"/>
        </w:rPr>
        <w:t>Surg</w:t>
      </w:r>
      <w:proofErr w:type="spellEnd"/>
      <w:r w:rsidRPr="00706116">
        <w:rPr>
          <w:rFonts w:ascii="Times New Roman" w:hAnsi="Times New Roman"/>
          <w:sz w:val="28"/>
          <w:szCs w:val="28"/>
          <w:lang w:val="en-US"/>
        </w:rPr>
        <w:t xml:space="preserve"> 2012; 93:148–54</w:t>
      </w:r>
    </w:p>
    <w:p w:rsidR="004C5857" w:rsidRPr="004C5857" w:rsidRDefault="004C5857" w:rsidP="006508A1">
      <w:p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 w:rsidRPr="00706116">
        <w:rPr>
          <w:rFonts w:ascii="Times New Roman" w:hAnsi="Times New Roman"/>
          <w:sz w:val="28"/>
          <w:szCs w:val="28"/>
          <w:lang w:val="en-US"/>
        </w:rPr>
        <w:t xml:space="preserve">5. </w:t>
      </w:r>
      <w:proofErr w:type="spellStart"/>
      <w:r w:rsidRPr="00706116">
        <w:rPr>
          <w:rFonts w:ascii="Times New Roman" w:hAnsi="Times New Roman"/>
          <w:sz w:val="28"/>
          <w:szCs w:val="28"/>
          <w:lang w:val="en-US"/>
        </w:rPr>
        <w:t>Murkin</w:t>
      </w:r>
      <w:proofErr w:type="spellEnd"/>
      <w:r w:rsidRPr="00706116">
        <w:rPr>
          <w:rFonts w:ascii="Times New Roman" w:hAnsi="Times New Roman"/>
          <w:sz w:val="28"/>
          <w:szCs w:val="28"/>
          <w:lang w:val="en-US"/>
        </w:rPr>
        <w:t xml:space="preserve"> JM et al. High-dose tranexamic Acid is associated with </w:t>
      </w:r>
      <w:proofErr w:type="spellStart"/>
      <w:r w:rsidRPr="00706116">
        <w:rPr>
          <w:rFonts w:ascii="Times New Roman" w:hAnsi="Times New Roman"/>
          <w:sz w:val="28"/>
          <w:szCs w:val="28"/>
          <w:lang w:val="en-US"/>
        </w:rPr>
        <w:t>nonischemic</w:t>
      </w:r>
      <w:proofErr w:type="spellEnd"/>
      <w:r w:rsidRPr="00706116">
        <w:rPr>
          <w:rFonts w:ascii="Times New Roman" w:hAnsi="Times New Roman"/>
          <w:sz w:val="28"/>
          <w:szCs w:val="28"/>
          <w:lang w:val="en-US"/>
        </w:rPr>
        <w:t xml:space="preserve"> clinical seizures in cardiac surgical patients. </w:t>
      </w:r>
      <w:proofErr w:type="spellStart"/>
      <w:r w:rsidRPr="00706116">
        <w:rPr>
          <w:rFonts w:ascii="Times New Roman" w:hAnsi="Times New Roman"/>
          <w:sz w:val="28"/>
          <w:szCs w:val="28"/>
          <w:lang w:val="en-US"/>
        </w:rPr>
        <w:t>Anesth</w:t>
      </w:r>
      <w:proofErr w:type="spellEnd"/>
      <w:r w:rsidRPr="0070611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06116">
        <w:rPr>
          <w:rFonts w:ascii="Times New Roman" w:hAnsi="Times New Roman"/>
          <w:sz w:val="28"/>
          <w:szCs w:val="28"/>
          <w:lang w:val="en-US"/>
        </w:rPr>
        <w:t>Analg</w:t>
      </w:r>
      <w:proofErr w:type="spellEnd"/>
      <w:r w:rsidRPr="00706116">
        <w:rPr>
          <w:rFonts w:ascii="Times New Roman" w:hAnsi="Times New Roman"/>
          <w:sz w:val="28"/>
          <w:szCs w:val="28"/>
          <w:lang w:val="en-US"/>
        </w:rPr>
        <w:t xml:space="preserve"> 2010; 110:350–3</w:t>
      </w:r>
    </w:p>
    <w:p w:rsidR="00D369F8" w:rsidRDefault="00D369F8" w:rsidP="006508A1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76F1A" w:rsidRPr="008A5867" w:rsidRDefault="00376F1A" w:rsidP="006508A1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376F1A" w:rsidRPr="008A5867" w:rsidSect="00D20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F333D"/>
    <w:multiLevelType w:val="hybridMultilevel"/>
    <w:tmpl w:val="CF88163A"/>
    <w:lvl w:ilvl="0" w:tplc="56BE3A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867"/>
    <w:rsid w:val="000138D7"/>
    <w:rsid w:val="000600DB"/>
    <w:rsid w:val="0007132D"/>
    <w:rsid w:val="000A0BA6"/>
    <w:rsid w:val="000B0CF0"/>
    <w:rsid w:val="000E4317"/>
    <w:rsid w:val="001365F7"/>
    <w:rsid w:val="00160CF4"/>
    <w:rsid w:val="0017347E"/>
    <w:rsid w:val="001B15F4"/>
    <w:rsid w:val="001B3951"/>
    <w:rsid w:val="001C0375"/>
    <w:rsid w:val="00264964"/>
    <w:rsid w:val="002A235A"/>
    <w:rsid w:val="002B589B"/>
    <w:rsid w:val="00302240"/>
    <w:rsid w:val="00303508"/>
    <w:rsid w:val="0032738D"/>
    <w:rsid w:val="00360875"/>
    <w:rsid w:val="00376F1A"/>
    <w:rsid w:val="003F3461"/>
    <w:rsid w:val="003F6D9E"/>
    <w:rsid w:val="00411DD6"/>
    <w:rsid w:val="00457456"/>
    <w:rsid w:val="0047494E"/>
    <w:rsid w:val="004900E4"/>
    <w:rsid w:val="004C5857"/>
    <w:rsid w:val="005037E6"/>
    <w:rsid w:val="005520FE"/>
    <w:rsid w:val="005B1D0C"/>
    <w:rsid w:val="005D45C6"/>
    <w:rsid w:val="00600224"/>
    <w:rsid w:val="00606471"/>
    <w:rsid w:val="006426BF"/>
    <w:rsid w:val="006508A1"/>
    <w:rsid w:val="006559AE"/>
    <w:rsid w:val="00691085"/>
    <w:rsid w:val="006B5CD6"/>
    <w:rsid w:val="00716D63"/>
    <w:rsid w:val="007745BC"/>
    <w:rsid w:val="007F5057"/>
    <w:rsid w:val="00824639"/>
    <w:rsid w:val="00850A6B"/>
    <w:rsid w:val="008637FC"/>
    <w:rsid w:val="00863B0D"/>
    <w:rsid w:val="00877EFF"/>
    <w:rsid w:val="008A5867"/>
    <w:rsid w:val="008B1CEB"/>
    <w:rsid w:val="008C2EF0"/>
    <w:rsid w:val="008F7040"/>
    <w:rsid w:val="00912D46"/>
    <w:rsid w:val="009154D7"/>
    <w:rsid w:val="0095755C"/>
    <w:rsid w:val="009B7E7F"/>
    <w:rsid w:val="009D2949"/>
    <w:rsid w:val="00A23521"/>
    <w:rsid w:val="00A272BA"/>
    <w:rsid w:val="00A8649A"/>
    <w:rsid w:val="00AE24AB"/>
    <w:rsid w:val="00B721F9"/>
    <w:rsid w:val="00BD5F0F"/>
    <w:rsid w:val="00C21694"/>
    <w:rsid w:val="00C363C7"/>
    <w:rsid w:val="00C53C53"/>
    <w:rsid w:val="00CA7C85"/>
    <w:rsid w:val="00CB1AFB"/>
    <w:rsid w:val="00D205A7"/>
    <w:rsid w:val="00D32C2D"/>
    <w:rsid w:val="00D369F8"/>
    <w:rsid w:val="00D452B3"/>
    <w:rsid w:val="00D82CE0"/>
    <w:rsid w:val="00DB58AF"/>
    <w:rsid w:val="00DF157E"/>
    <w:rsid w:val="00DF6022"/>
    <w:rsid w:val="00E15DBB"/>
    <w:rsid w:val="00E27041"/>
    <w:rsid w:val="00E33C34"/>
    <w:rsid w:val="00E44A3B"/>
    <w:rsid w:val="00EA1DAE"/>
    <w:rsid w:val="00EA305F"/>
    <w:rsid w:val="00EA3BAF"/>
    <w:rsid w:val="00EB4564"/>
    <w:rsid w:val="00EB5EBE"/>
    <w:rsid w:val="00EF75DC"/>
    <w:rsid w:val="00F35B75"/>
    <w:rsid w:val="00F60117"/>
    <w:rsid w:val="00F80AEB"/>
    <w:rsid w:val="00FB4876"/>
    <w:rsid w:val="00FB6435"/>
    <w:rsid w:val="00FF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8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1563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user838383892</cp:lastModifiedBy>
  <cp:revision>3</cp:revision>
  <dcterms:created xsi:type="dcterms:W3CDTF">2015-05-27T13:38:00Z</dcterms:created>
  <dcterms:modified xsi:type="dcterms:W3CDTF">2015-12-04T08:45:00Z</dcterms:modified>
</cp:coreProperties>
</file>