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70" w:rsidRPr="0079013B" w:rsidRDefault="00556F2F" w:rsidP="00253F70">
      <w:pPr>
        <w:shd w:val="clear" w:color="auto" w:fill="FFFFFF"/>
        <w:spacing w:after="0" w:line="360" w:lineRule="auto"/>
        <w:ind w:left="-426" w:right="-143" w:firstLine="284"/>
        <w:jc w:val="right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556F2F">
        <w:rPr>
          <w:rFonts w:ascii="Times New Roman" w:hAnsi="Times New Roman" w:cs="Times New Roman"/>
          <w:sz w:val="28"/>
          <w:szCs w:val="28"/>
          <w:lang w:val="en-US"/>
        </w:rPr>
        <w:t>UDC</w:t>
      </w:r>
      <w:r w:rsidR="00253F70" w:rsidRPr="0079013B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253F70" w:rsidRPr="0079013B">
        <w:rPr>
          <w:rFonts w:ascii="Times New Roman" w:hAnsi="Times New Roman"/>
          <w:sz w:val="26"/>
          <w:szCs w:val="26"/>
        </w:rPr>
        <w:t>616.126.32-089.143</w:t>
      </w:r>
    </w:p>
    <w:p w:rsidR="00A1249A" w:rsidRDefault="00A1249A" w:rsidP="00700AC2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00AC2" w:rsidRPr="00A1249A" w:rsidRDefault="00700AC2" w:rsidP="00700AC2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Experience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in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use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of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small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valve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prostheses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in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adults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with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narrow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valve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ring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of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the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aortic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valve</w:t>
      </w:r>
      <w:proofErr w:type="spellEnd"/>
    </w:p>
    <w:p w:rsidR="00700AC2" w:rsidRPr="008C4B86" w:rsidRDefault="00700AC2" w:rsidP="00700AC2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Shapovalova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O.A.</w:t>
      </w:r>
      <w:r w:rsidR="00864C8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864C8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Bula</w:t>
      </w:r>
      <w:proofErr w:type="spellEnd"/>
      <w:r w:rsidR="00864C8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M.S., </w:t>
      </w:r>
      <w:proofErr w:type="spellStart"/>
      <w:r w:rsidR="00864C8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Pukas</w:t>
      </w:r>
      <w:proofErr w:type="spellEnd"/>
      <w:r w:rsidR="00864C8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O.U.,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Varbanets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S.V.,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Bablyak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O.D.</w:t>
      </w:r>
    </w:p>
    <w:p w:rsidR="00A1249A" w:rsidRPr="00556F2F" w:rsidRDefault="00556F2F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 w:rsidRPr="00556F2F">
        <w:rPr>
          <w:rFonts w:ascii="Times New Roman" w:hAnsi="Times New Roman" w:cs="Times New Roman"/>
          <w:sz w:val="28"/>
          <w:szCs w:val="28"/>
          <w:lang w:val="en-US"/>
        </w:rPr>
        <w:t>Ukrainian Children’s Cardiac Center, Kyiv</w:t>
      </w:r>
    </w:p>
    <w:bookmarkEnd w:id="0"/>
    <w:p w:rsidR="00556F2F" w:rsidRPr="00556F2F" w:rsidRDefault="00556F2F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A1249A" w:rsidRPr="002F0316" w:rsidRDefault="00A1249A" w:rsidP="00A1249A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selected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28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consecutive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cases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which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sized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18-20 mm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were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used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from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339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who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underwent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aortic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replacement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selection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based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effective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orifice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area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index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18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patient-prosthesis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(iEOA≥0,85 cm2 / m2),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moderate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patient-prosthesis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0,84-0,65 cm2 / m2)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severe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patient-prosthesis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≤0,65 cm2 / m2).</w:t>
      </w:r>
    </w:p>
    <w:p w:rsidR="00A1249A" w:rsidRPr="002F0316" w:rsidRDefault="00A1249A" w:rsidP="00A1249A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Highest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values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​​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maximal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gradients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were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measured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younger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Most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r w:rsidRPr="00554B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n=19</w:t>
      </w:r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)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noted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good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quality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life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edemaes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shortness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breath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tolerated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physical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exertion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well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1249A" w:rsidRPr="002F0316" w:rsidRDefault="00A1249A" w:rsidP="00A1249A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554B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</w:t>
      </w:r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mall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aortic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prostheses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54B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</w:t>
      </w:r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sing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aged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acceptable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even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if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moderate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patient-prosthesis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exists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1249A" w:rsidRPr="002F0316" w:rsidRDefault="00A1249A" w:rsidP="00A1249A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Keywords</w:t>
      </w:r>
      <w:proofErr w:type="spellEnd"/>
      <w:r w:rsidRPr="00A124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Aortic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replacement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narrow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aortic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ring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effective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orifice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area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patient-prosthesis</w:t>
      </w:r>
      <w:proofErr w:type="spellEnd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2F031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</w:p>
    <w:p w:rsidR="00A1249A" w:rsidRDefault="00A1249A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1249A" w:rsidRDefault="00A1249A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1249A" w:rsidRDefault="00A1249A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1249A" w:rsidRDefault="00A1249A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B274C4" w:rsidRPr="008C4B86" w:rsidRDefault="00B274C4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Introduction</w:t>
      </w:r>
      <w:proofErr w:type="spellEnd"/>
    </w:p>
    <w:p w:rsidR="00B274C4" w:rsidRPr="008C4B86" w:rsidRDefault="00B274C4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The purpose of aortic valve replacement is to replace the damaged valve with competent prosthesis of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sufficient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size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normalize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hemodynamics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decrese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symptoms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[5]. The size of the prosthesis is characterized by effective orifice area (EOA). </w:t>
      </w:r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When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EOA </w:t>
      </w:r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is small,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 mismatch between the size of the prosthesis and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patient's</w:t>
      </w:r>
      <w:proofErr w:type="spellEnd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body</w:t>
      </w:r>
      <w:proofErr w:type="spellEnd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surface</w:t>
      </w:r>
      <w:proofErr w:type="spellEnd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area</w:t>
      </w:r>
      <w:proofErr w:type="spellEnd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may</w:t>
      </w:r>
      <w:proofErr w:type="spellEnd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B2EC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occure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patient-prothesis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PPM) [3]. This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phenomenon is particularly important in patients with small aortic valve ring, which limits the choice of prost</w:t>
      </w:r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hesis. </w:t>
      </w:r>
      <w:proofErr w:type="spellStart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such</w:t>
      </w:r>
      <w:proofErr w:type="spellEnd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surgeon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shuld</w:t>
      </w:r>
      <w:proofErr w:type="spellEnd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choose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between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using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 prosthesis </w:t>
      </w:r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that is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smaller than </w:t>
      </w:r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needed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and the</w:t>
      </w:r>
      <w:r w:rsidR="00EC7B4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surgical aortic valve ring enlargement</w:t>
      </w:r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Small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prosthesis </w:t>
      </w:r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using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is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dangerous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because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high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gradient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on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valvular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physical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limitations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due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insufficient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size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may</w:t>
      </w:r>
      <w:proofErr w:type="spellEnd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30AE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occure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while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expanding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ring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aortic valve surgery increases the risk and prolongs the operation. Thus, the main question 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 choosing the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prosthesis 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it`s size. The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 type (mechanical or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biological) has less impact on hemodynamics.</w:t>
      </w:r>
    </w:p>
    <w:p w:rsidR="005F218C" w:rsidRPr="008C4B86" w:rsidRDefault="00B274C4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 purpose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of this work is to analyze our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experience 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aortic valve replacement 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 small sized prosthese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 (Ø18-20 mm)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and to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investig</w:t>
      </w:r>
      <w:r w:rsidR="0098687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ate the impact of moderate PPM on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early and late results.</w:t>
      </w:r>
    </w:p>
    <w:p w:rsidR="002726CC" w:rsidRPr="008C4B86" w:rsidRDefault="002726C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Materials and methods</w:t>
      </w:r>
    </w:p>
    <w:p w:rsidR="002726CC" w:rsidRPr="008C4B86" w:rsidRDefault="002726C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Since 2011 to 2015, 339 aortic valve repair (AVR) operations were performed in our clinic. We selected 28 consecutive cases in which prosthetic valves sized 18-20 mm were used.  Aortic stenosis was </w:t>
      </w:r>
      <w:r w:rsidR="00377D3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an indication for AVR </w:t>
      </w:r>
      <w:r w:rsidR="00FC352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 26 cases</w:t>
      </w:r>
      <w:r w:rsidR="00377D3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and aortic insufficiency -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in</w:t>
      </w:r>
      <w:r w:rsidR="00377D3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</w:t>
      </w:r>
      <w:r w:rsidR="00AB4CE0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In 10 cases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B4CE0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isolated </w:t>
      </w:r>
      <w:r w:rsidR="00AB4CE0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AVR was performed and in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18 </w:t>
      </w:r>
      <w:r w:rsidR="00AB4CE0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AB4CE0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AVR was combined with other procedures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coronary a</w:t>
      </w:r>
      <w:r w:rsidR="00FC352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rtery bypass surgery,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mitral valve</w:t>
      </w:r>
      <w:r w:rsidR="00FC352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repair or replacement, tricuspid valve repair, Maze-procedure. The mean age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at the time of surgery w</w:t>
      </w:r>
      <w:r w:rsidR="00FC352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as 66.3 ± 12.9 years. The mean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body surface area was 1.77 ± 0.17 m2. The maximum 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valve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gradient in 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86.7 ± 29.8 mmHg, mean 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gradient 52,2 ± 20.0mmHg. P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rosthesis size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18, 19, 20 mm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were used: ATS HP 18 mm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6 patients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SJM 19 mm </w:t>
      </w:r>
      <w:proofErr w:type="spellStart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10 </w:t>
      </w:r>
      <w:proofErr w:type="spellStart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Edwards</w:t>
      </w:r>
      <w:proofErr w:type="spellEnd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Perimount</w:t>
      </w:r>
      <w:proofErr w:type="spellEnd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19 mm </w:t>
      </w:r>
      <w:proofErr w:type="spellStart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7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</w:t>
      </w:r>
      <w:proofErr w:type="spellEnd"/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and </w:t>
      </w:r>
      <w:r w:rsidR="005D46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ATS HP 20 mm in 5 patients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726CC" w:rsidRPr="008C4B86" w:rsidRDefault="002726C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The </w:t>
      </w:r>
      <w:r w:rsidR="0064762F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prosthesis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choice is based on the </w:t>
      </w:r>
      <w:r w:rsidR="0064762F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effective orifice area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index (EOA). According to the recommendations</w:t>
      </w:r>
      <w:r w:rsidR="006938E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indexed effective orifice area (-indexed effective orifice area)</w:t>
      </w:r>
      <w:r w:rsidR="006938E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is used.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938E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is</w:t>
      </w:r>
      <w:proofErr w:type="spellEnd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calculated</w:t>
      </w:r>
      <w:proofErr w:type="spellEnd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effective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orifice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area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​​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devided</w:t>
      </w:r>
      <w:proofErr w:type="spellEnd"/>
      <w:r w:rsidR="00A62C8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patient's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body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surface area [3,6].</w:t>
      </w:r>
    </w:p>
    <w:p w:rsidR="002726CC" w:rsidRPr="008C4B86" w:rsidRDefault="002726C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When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B7BAA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6B7BAA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6B7BAA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​​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less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than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0.8-0.9 cm2 / m2 </w:t>
      </w:r>
      <w:r w:rsidR="006B7BAA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the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gradient on the prosthesis</w:t>
      </w:r>
      <w:r w:rsidR="006B7BAA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increases exponentially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Therefore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41057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≥0,85 cm2/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m2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acceptable</w:t>
      </w:r>
      <w:proofErr w:type="spellEnd"/>
      <w:r w:rsidR="0041057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41057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0,85-0,65 cm2 / m2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- characterized as moderate</w:t>
      </w:r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PPM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and</w:t>
      </w:r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iEOA≤0,65 cm2 /m2 - as severe PPM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[2,5] . </w:t>
      </w:r>
      <w:proofErr w:type="spellStart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ll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resieved</w:t>
      </w:r>
      <w:proofErr w:type="spellEnd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prostheses</w:t>
      </w:r>
      <w:proofErr w:type="spellEnd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maximal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effective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orifice</w:t>
      </w:r>
      <w:proofErr w:type="spellEnd"/>
      <w:r w:rsidR="00C147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area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726CC" w:rsidRPr="008C4B86" w:rsidRDefault="002726C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According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literature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≤0,65 cm2 / m2 is a</w:t>
      </w:r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ssociated with </w:t>
      </w:r>
      <w:proofErr w:type="spellStart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higher</w:t>
      </w:r>
      <w:proofErr w:type="spellEnd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mortality</w:t>
      </w:r>
      <w:proofErr w:type="spellEnd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so</w:t>
      </w:r>
      <w:proofErr w:type="spellEnd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≤0,65 cm2 / m2 </w:t>
      </w:r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either surgical aortic valve ring enlargement or prostheses with better hemodynamic parameters were used,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to avoid severe </w:t>
      </w:r>
      <w:r w:rsidR="001E47E2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PPM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DE6E1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Data about moderate PPM impact on early and late results is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E6E1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contradictory, so i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n some patients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E6E1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assumed</w:t>
      </w:r>
      <w:proofErr w:type="spellEnd"/>
      <w:r w:rsidR="00DE6E1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moderate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mismatch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DE6E1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DE6E1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0,85-0,65 cm2 / m2). [1,4,5]</w:t>
      </w:r>
    </w:p>
    <w:p w:rsidR="002726CC" w:rsidRPr="008C4B86" w:rsidRDefault="00EA693F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AVR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performed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via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median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sternotomy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by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standard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technique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sindle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steaches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plaques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726CC" w:rsidRPr="008C4B86" w:rsidRDefault="00EA693F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recieved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warfarin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from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seco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postoperative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day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The</w:t>
      </w:r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INR values ​​maintained at 2.5-3.5. Patients with mechanical prosthetic aortic valve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</w:t>
      </w:r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53D5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were </w:t>
      </w:r>
      <w:proofErr w:type="spellStart"/>
      <w:r w:rsidR="00753D5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prescribed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53D5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life-long</w:t>
      </w:r>
      <w:proofErr w:type="spellEnd"/>
      <w:r w:rsidR="00753D5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warfarin</w:t>
      </w:r>
      <w:proofErr w:type="spellEnd"/>
      <w:r w:rsidR="00753D5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53D5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administration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</w:t>
      </w:r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ients</w:t>
      </w:r>
      <w:proofErr w:type="spellEnd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bioprosthesis</w:t>
      </w:r>
      <w:proofErr w:type="spellEnd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were</w:t>
      </w:r>
      <w:proofErr w:type="spellEnd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A664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prescribed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warfarin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for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 months after surgery. [2]</w:t>
      </w:r>
    </w:p>
    <w:p w:rsidR="002726CC" w:rsidRPr="008C4B86" w:rsidRDefault="00CB25A9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</w:t>
      </w:r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rosthesis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function was controlled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postoperatively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by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echocardiographic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examination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mean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ang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maximum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2726C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gradient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measurement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D1C65" w:rsidRPr="008C4B86" w:rsidRDefault="002D4894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Discussion and results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8D1C65" w:rsidRPr="008C4B86" w:rsidRDefault="008E182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r w:rsidR="0004338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28 patients who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underwent AVR with aortic prosthese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sized ≤20 mm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18 patients had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no PPM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(iEOA≥0,85 cm2 / m2) 10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–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had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moderate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PPM (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0,84 -0.65 cm2 / m2). There were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no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cases</w:t>
      </w:r>
      <w:proofErr w:type="spellEnd"/>
      <w:r w:rsidR="00DD4BA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D4BA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D4BA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severe</w:t>
      </w:r>
      <w:proofErr w:type="spellEnd"/>
      <w:r w:rsidR="00DD4BA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PPM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≤0,65 cm2 / m2).</w:t>
      </w:r>
    </w:p>
    <w:p w:rsidR="008D1C65" w:rsidRPr="008C4B86" w:rsidRDefault="008D1C65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The postoperative period </w:t>
      </w:r>
      <w:r w:rsidR="005B2B5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was uneventful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in 27 patients (96%). 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There were no</w:t>
      </w:r>
      <w:r w:rsidR="009B75C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hospital 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mortality</w:t>
      </w:r>
      <w:r w:rsidR="009B75C9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 mean duration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of 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ICU stay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 2,4 ± 0,97 days, medium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artificial ventilation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duration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- 10,51 ± 7,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6 hours. In 1 patient had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extend</w:t>
      </w:r>
      <w:r w:rsidR="00D133F3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ed ICU stay due to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respiratory failure.</w:t>
      </w:r>
    </w:p>
    <w:p w:rsidR="008D1C65" w:rsidRPr="008C4B86" w:rsidRDefault="008D1C65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At discharge maximum </w:t>
      </w:r>
      <w:r w:rsidR="00A5355F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aortic valve prosthesis gradient</w:t>
      </w:r>
      <w:r w:rsidR="00B271D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was 27,11 ± 6,95 mmHg. </w:t>
      </w:r>
      <w:proofErr w:type="spellStart"/>
      <w:r w:rsidR="00B271D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with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&lt;0,85 cm2 / m2 maximum gradient </w:t>
      </w:r>
      <w:r w:rsidR="00B271D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30,5 ± 5,7mmHg, </w:t>
      </w:r>
      <w:r w:rsidR="00B271D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mean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14,3 ± 2,7mmHg. </w:t>
      </w:r>
      <w:r w:rsidR="00B271D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 those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with iEOA≥0,85 cm2 /m2 maximum gradient </w:t>
      </w:r>
      <w:r w:rsidR="00B271D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 25 ± 7 mmHg, mean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gradient of 12,9 ± 4,3 mmHg.</w:t>
      </w:r>
    </w:p>
    <w:p w:rsidR="008D1C65" w:rsidRPr="008C4B86" w:rsidRDefault="0074481E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ighest values</w:t>
      </w:r>
      <w:r w:rsidR="00882A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​​of maximum gradient (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36,5 ± 2,34 mmHg) were measured in young patients (61 ± 19 years), while in older patients (68.49 ± 8.6 years) lower values ​​of maximum gradient </w:t>
      </w:r>
      <w:r w:rsidR="00882A41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were observed (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24,3 ± 5,1 mmHg).</w:t>
      </w:r>
    </w:p>
    <w:p w:rsidR="008D1C65" w:rsidRPr="008C4B86" w:rsidRDefault="00D95BB0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P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ostoperative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follow-up was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21,36 ± 8,45 months.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Most patients (n = 19) noted  good quality of life and tolerated physical exertion well, had no edema or </w:t>
      </w:r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shortness of breath. 2 patients noted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dyspnea at moderate </w:t>
      </w:r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physical exertion. </w:t>
      </w:r>
      <w:proofErr w:type="spellStart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 </w:t>
      </w:r>
      <w:proofErr w:type="spellStart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patient</w:t>
      </w:r>
      <w:proofErr w:type="spellEnd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hemorrhagic</w:t>
      </w:r>
      <w:proofErr w:type="spellEnd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stroke</w:t>
      </w:r>
      <w:proofErr w:type="spellEnd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occured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7A3EA4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late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postoperative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pe</w:t>
      </w:r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riod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There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was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reoperation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due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odont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ogeni</w:t>
      </w:r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infective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endocarditis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one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year</w:t>
      </w:r>
      <w:proofErr w:type="spellEnd"/>
      <w:r w:rsidR="00D764A6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after AVR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D1C65" w:rsidRPr="008C4B86" w:rsidRDefault="00E372CC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These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data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shoes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that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should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used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for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the selection of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the valve prosthesis for AVR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04128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recommend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use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prostheses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whith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better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hemodynamic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performance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or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consider surgical aortic valve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enlargement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technique</w:t>
      </w:r>
      <w:r w:rsidR="0004128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if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needed</w:t>
      </w:r>
      <w:proofErr w:type="spellEnd"/>
      <w:r w:rsidR="0004128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to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avoid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</w:t>
      </w:r>
      <w:r w:rsidR="0004128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</w:t>
      </w:r>
      <w:proofErr w:type="spellEnd"/>
      <w:r w:rsidR="0004128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&gt; 0,65 cm2 / m2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[2,5]</w:t>
      </w:r>
    </w:p>
    <w:p w:rsidR="008D1C65" w:rsidRPr="008C4B86" w:rsidRDefault="00F34EE7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Using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small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size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prostheses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even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if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moderate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PPM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occures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</w:t>
      </w:r>
      <w:proofErr w:type="spellStart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iEOA</w:t>
      </w:r>
      <w:proofErr w:type="spellEnd"/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0,65-0,85 cm2 / m2),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is acceptable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in older patients with severe comorbidities,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poor mobility, 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shorter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life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expectancy. This approach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allows to decrease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symptoms of heart failure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achieve acceptable hemodynamic results without increasing the </w:t>
      </w:r>
      <w:r w:rsidR="00EF4C7D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risk of operation</w:t>
      </w:r>
      <w:r w:rsidR="009D7F2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[1,4] For young active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patients without </w:t>
      </w:r>
      <w:r w:rsidR="009D7F2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severe comorbidities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="009D7F2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surgical options on aortic valve ring enlargement 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may be considered to avoid </w:t>
      </w:r>
      <w:r w:rsidR="009A720C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PPM, that may have a big impact on hemodynamics in this group</w:t>
      </w:r>
      <w:r w:rsidR="008D1C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D1C65" w:rsidRPr="008C4B86" w:rsidRDefault="008D1C65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Conclusion</w:t>
      </w:r>
    </w:p>
    <w:p w:rsidR="008D1C65" w:rsidRDefault="008D1C65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In cases of </w:t>
      </w:r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planning AVR in patients with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small aortic valve ring</w:t>
      </w:r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the choice of </w:t>
      </w:r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the valve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prosthesis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and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operative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technique</w:t>
      </w:r>
      <w:proofErr w:type="spellEnd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should</w:t>
      </w:r>
      <w:proofErr w:type="spellEnd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be</w:t>
      </w:r>
      <w:proofErr w:type="spellEnd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individualised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This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study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showed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that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small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aortic</w:t>
      </w:r>
      <w:proofErr w:type="spellEnd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valve</w:t>
      </w:r>
      <w:proofErr w:type="spellEnd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protheses</w:t>
      </w:r>
      <w:proofErr w:type="spellEnd"/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using</w:t>
      </w:r>
      <w:proofErr w:type="spellEnd"/>
      <w:r w:rsidR="003721B8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in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elderly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even with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moderate </w:t>
      </w:r>
      <w:r w:rsidR="00632F2F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PPM</w:t>
      </w:r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is </w:t>
      </w:r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acceptable and decreases symptoms of heart failure, achieving good hemodynamic results without increasing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the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risk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of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operation</w:t>
      </w:r>
      <w:proofErr w:type="spellEnd"/>
      <w:r w:rsidR="00D54B65" w:rsidRPr="008C4B8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253F70" w:rsidRDefault="00253F70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53F70" w:rsidRPr="00253F70" w:rsidRDefault="00253F70" w:rsidP="00253F70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 w:eastAsia="ru-RU"/>
        </w:rPr>
      </w:pPr>
      <w:r w:rsidRPr="00253F7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en-US" w:eastAsia="ru-RU"/>
        </w:rPr>
        <w:t>References</w:t>
      </w:r>
    </w:p>
    <w:p w:rsidR="00253F70" w:rsidRPr="00B32EF6" w:rsidRDefault="00253F70" w:rsidP="00253F70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1. 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Kitamura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T.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Moderate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Prosthesis-Patient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Mismatch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May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Be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Negligible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in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Elderly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Patients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Undergoing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Conventional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Aortic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Valve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Replacement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for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Aortic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Stenosis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 / T.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Kitamura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, S.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Torii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, N.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Hanayama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al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. //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International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Heart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Journal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. </w:t>
      </w:r>
      <w:r>
        <w:rPr>
          <w:rFonts w:ascii="Times New Roman" w:hAnsi="Times New Roman"/>
          <w:bCs/>
          <w:sz w:val="28"/>
          <w:szCs w:val="28"/>
          <w:lang w:val="uk-UA" w:eastAsia="ru-RU"/>
        </w:rPr>
        <w:t>– 2013.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– 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Vol.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54. – 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P.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11–14.</w:t>
      </w:r>
    </w:p>
    <w:p w:rsidR="00253F70" w:rsidRPr="00B32EF6" w:rsidRDefault="00253F70" w:rsidP="00253F70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32EF6">
        <w:rPr>
          <w:rFonts w:ascii="Times New Roman" w:hAnsi="Times New Roman"/>
          <w:sz w:val="28"/>
          <w:szCs w:val="28"/>
          <w:lang w:val="uk-UA"/>
        </w:rPr>
        <w:lastRenderedPageBreak/>
        <w:t>2. 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Pibarot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P.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Prosthetic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heart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valves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selection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optimal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prosthesis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long-term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management</w:t>
      </w:r>
      <w:proofErr w:type="spellEnd"/>
      <w:r w:rsidRPr="00B32EF6">
        <w:rPr>
          <w:rFonts w:ascii="Times New Roman" w:hAnsi="Times New Roman"/>
          <w:sz w:val="28"/>
          <w:szCs w:val="28"/>
          <w:lang w:val="en-US"/>
        </w:rPr>
        <w:t> </w:t>
      </w:r>
      <w:r w:rsidRPr="00B32EF6">
        <w:rPr>
          <w:rFonts w:ascii="Times New Roman" w:hAnsi="Times New Roman"/>
          <w:sz w:val="28"/>
          <w:szCs w:val="28"/>
          <w:lang w:val="uk-UA"/>
        </w:rPr>
        <w:t xml:space="preserve">/ P.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Pibarot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, J. G.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Dumesnil</w:t>
      </w:r>
      <w:proofErr w:type="spellEnd"/>
      <w:r w:rsidRPr="00B32EF6">
        <w:rPr>
          <w:rFonts w:ascii="Times New Roman" w:hAnsi="Times New Roman"/>
          <w:sz w:val="28"/>
          <w:szCs w:val="28"/>
          <w:lang w:val="en-US"/>
        </w:rPr>
        <w:t> </w:t>
      </w:r>
      <w:r w:rsidRPr="00B32EF6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B32EF6">
        <w:rPr>
          <w:rFonts w:ascii="Times New Roman" w:hAnsi="Times New Roman"/>
          <w:sz w:val="28"/>
          <w:szCs w:val="28"/>
          <w:lang w:val="uk-UA"/>
        </w:rPr>
        <w:t>Circulation</w:t>
      </w:r>
      <w:proofErr w:type="spellEnd"/>
      <w:r w:rsidRPr="00B32EF6">
        <w:rPr>
          <w:rFonts w:ascii="Times New Roman" w:hAnsi="Times New Roman"/>
          <w:sz w:val="28"/>
          <w:szCs w:val="28"/>
          <w:lang w:val="uk-UA"/>
        </w:rPr>
        <w:t xml:space="preserve">. – 2009. – </w:t>
      </w:r>
      <w:r w:rsidRPr="00B32EF6">
        <w:rPr>
          <w:rFonts w:ascii="Times New Roman" w:hAnsi="Times New Roman"/>
          <w:sz w:val="28"/>
          <w:szCs w:val="28"/>
          <w:lang w:val="en-US"/>
        </w:rPr>
        <w:t>Vol. </w:t>
      </w:r>
      <w:r w:rsidRPr="00B32EF6">
        <w:rPr>
          <w:rFonts w:ascii="Times New Roman" w:hAnsi="Times New Roman"/>
          <w:sz w:val="28"/>
          <w:szCs w:val="28"/>
          <w:lang w:val="uk-UA"/>
        </w:rPr>
        <w:t>119.</w:t>
      </w:r>
      <w:r w:rsidRPr="00B32EF6">
        <w:rPr>
          <w:rFonts w:ascii="Times New Roman" w:hAnsi="Times New Roman"/>
          <w:sz w:val="28"/>
          <w:szCs w:val="28"/>
          <w:lang w:val="en-US"/>
        </w:rPr>
        <w:t> </w:t>
      </w:r>
      <w:r w:rsidRPr="00B32EF6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32EF6">
        <w:rPr>
          <w:rFonts w:ascii="Times New Roman" w:hAnsi="Times New Roman"/>
          <w:sz w:val="28"/>
          <w:szCs w:val="28"/>
          <w:lang w:val="en-US"/>
        </w:rPr>
        <w:t>P. </w:t>
      </w:r>
      <w:r w:rsidRPr="00B32EF6">
        <w:rPr>
          <w:rFonts w:ascii="Times New Roman" w:hAnsi="Times New Roman"/>
          <w:sz w:val="28"/>
          <w:szCs w:val="28"/>
          <w:lang w:val="uk-UA"/>
        </w:rPr>
        <w:t xml:space="preserve">1034–48. </w:t>
      </w:r>
    </w:p>
    <w:p w:rsidR="00253F70" w:rsidRPr="00B32EF6" w:rsidRDefault="00253F70" w:rsidP="00253F70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B32EF6">
        <w:rPr>
          <w:rFonts w:ascii="Times New Roman" w:hAnsi="Times New Roman"/>
          <w:color w:val="000000"/>
          <w:sz w:val="28"/>
          <w:szCs w:val="28"/>
          <w:lang w:val="uk-UA"/>
        </w:rPr>
        <w:t>3. </w:t>
      </w:r>
      <w:proofErr w:type="spellStart"/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>Rahimtoola</w:t>
      </w:r>
      <w:proofErr w:type="spellEnd"/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 xml:space="preserve"> S. H. The problem of valve prosthesis</w:t>
      </w:r>
      <w:r w:rsidRPr="00B32EF6">
        <w:rPr>
          <w:rFonts w:ascii="Times New Roman" w:eastAsia="MS Mincho" w:hAnsi="MS Mincho" w:hint="eastAsia"/>
          <w:color w:val="000000"/>
          <w:sz w:val="28"/>
          <w:szCs w:val="28"/>
          <w:lang w:val="en-US"/>
        </w:rPr>
        <w:t>‐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patient mismatch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 xml:space="preserve">/ </w:t>
      </w:r>
      <w:proofErr w:type="spellStart"/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>Rahimtoola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 xml:space="preserve">// Circulation. – 1978. – </w:t>
      </w:r>
      <w:r w:rsidRPr="00B32EF6">
        <w:rPr>
          <w:rFonts w:ascii="Times New Roman" w:hAnsi="Times New Roman"/>
          <w:sz w:val="28"/>
          <w:szCs w:val="28"/>
          <w:lang w:val="en-US"/>
        </w:rPr>
        <w:t>Vol. </w:t>
      </w:r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 xml:space="preserve">24. – </w:t>
      </w:r>
      <w:r w:rsidRPr="00B32EF6">
        <w:rPr>
          <w:rFonts w:ascii="Times New Roman" w:hAnsi="Times New Roman"/>
          <w:sz w:val="28"/>
          <w:szCs w:val="28"/>
          <w:lang w:val="en-US"/>
        </w:rPr>
        <w:t>P. </w:t>
      </w:r>
      <w:r w:rsidRPr="00B32EF6">
        <w:rPr>
          <w:rFonts w:ascii="Times New Roman" w:hAnsi="Times New Roman"/>
          <w:color w:val="000000"/>
          <w:sz w:val="28"/>
          <w:szCs w:val="28"/>
          <w:lang w:val="en-US"/>
        </w:rPr>
        <w:t>5820–24. 1</w:t>
      </w:r>
    </w:p>
    <w:p w:rsidR="00253F70" w:rsidRPr="00B32EF6" w:rsidRDefault="00253F70" w:rsidP="00253F70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4. 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Urso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S.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Moderate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Patient-Prosthesis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Mismatch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Has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No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Independent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Effect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30-Day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Mortality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After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Isolated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Aortic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Valve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Replacement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/ S.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Urso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, R.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Sadaba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, T.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Monleón-Getino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, G.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Aldamiz-Echevarríaa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//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Revista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Española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de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Cardiología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– 2010.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– Vol.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63. – 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P.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409–14.</w:t>
      </w:r>
    </w:p>
    <w:p w:rsidR="00253F70" w:rsidRPr="00B32EF6" w:rsidRDefault="00253F70" w:rsidP="00253F70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5. 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Wauthy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P.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Aortic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Valve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Stenosis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-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Current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View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Diagnostics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and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Treatment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[Електронний ресурс]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/ P.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Wauthy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, S. G.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Malekzadeh-Milani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//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InTech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– 2011.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– Режим доступу до ресурсу: http://www.intechopen.com/books/aortic-valve-stenosiscurrent-view-on-diagnostics-and-treatment/patient-prosthesis-mismatch-after-aortic-valve-replacement </w:t>
      </w:r>
    </w:p>
    <w:p w:rsidR="00253F70" w:rsidRPr="00B32EF6" w:rsidRDefault="00253F70" w:rsidP="00253F70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6. </w:t>
      </w:r>
      <w:proofErr w:type="spellStart"/>
      <w:r>
        <w:rPr>
          <w:rFonts w:ascii="Times New Roman" w:hAnsi="Times New Roman"/>
          <w:bCs/>
          <w:sz w:val="28"/>
          <w:szCs w:val="28"/>
          <w:lang w:val="uk-UA" w:eastAsia="ru-RU"/>
        </w:rPr>
        <w:t>Zoghbi</w:t>
      </w:r>
      <w:proofErr w:type="spellEnd"/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 W.  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A.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Recommendations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for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evaluation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of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prosthetic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valves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with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echocardiography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and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Doppler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ultrasound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: a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report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From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the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American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Society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of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Echocardiography’s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Guidelines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and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Standards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Committee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and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the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Task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Force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Prosthetic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Valves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/ W.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Zoghbi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, J.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B.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Chambers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, J.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G.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Dumesnil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//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Journal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of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the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American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Society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of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Echocardiography</w:t>
      </w:r>
      <w:proofErr w:type="spellEnd"/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– 2009.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– 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Vol.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22.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 xml:space="preserve">– </w:t>
      </w:r>
      <w:r w:rsidRPr="00B32EF6">
        <w:rPr>
          <w:rFonts w:ascii="Times New Roman" w:hAnsi="Times New Roman"/>
          <w:bCs/>
          <w:sz w:val="28"/>
          <w:szCs w:val="28"/>
          <w:lang w:val="en-US" w:eastAsia="ru-RU"/>
        </w:rPr>
        <w:t>P. </w:t>
      </w:r>
      <w:r w:rsidRPr="00B32EF6">
        <w:rPr>
          <w:rFonts w:ascii="Times New Roman" w:hAnsi="Times New Roman"/>
          <w:bCs/>
          <w:sz w:val="28"/>
          <w:szCs w:val="28"/>
          <w:lang w:val="uk-UA" w:eastAsia="ru-RU"/>
        </w:rPr>
        <w:t>975–1014.</w:t>
      </w:r>
    </w:p>
    <w:p w:rsidR="00253F70" w:rsidRPr="008C4B86" w:rsidRDefault="00253F70" w:rsidP="008C4B86">
      <w:pPr>
        <w:shd w:val="clear" w:color="auto" w:fill="FFFFFF"/>
        <w:spacing w:after="0" w:line="360" w:lineRule="auto"/>
        <w:ind w:left="-426" w:right="-143" w:firstLine="284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253F70" w:rsidRPr="008C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C4"/>
    <w:rsid w:val="00041288"/>
    <w:rsid w:val="00043383"/>
    <w:rsid w:val="00104201"/>
    <w:rsid w:val="001965A8"/>
    <w:rsid w:val="001E47E2"/>
    <w:rsid w:val="00253F70"/>
    <w:rsid w:val="002726CC"/>
    <w:rsid w:val="002B2EC8"/>
    <w:rsid w:val="002D4894"/>
    <w:rsid w:val="003721B8"/>
    <w:rsid w:val="00377D3D"/>
    <w:rsid w:val="00410576"/>
    <w:rsid w:val="00556F2F"/>
    <w:rsid w:val="005B2B5D"/>
    <w:rsid w:val="005D46B8"/>
    <w:rsid w:val="005F218C"/>
    <w:rsid w:val="00632F2F"/>
    <w:rsid w:val="0064762F"/>
    <w:rsid w:val="006938EC"/>
    <w:rsid w:val="006B7BAA"/>
    <w:rsid w:val="00700AC2"/>
    <w:rsid w:val="00730AED"/>
    <w:rsid w:val="0074481E"/>
    <w:rsid w:val="00753D56"/>
    <w:rsid w:val="007A3EA4"/>
    <w:rsid w:val="007E06B2"/>
    <w:rsid w:val="00864C89"/>
    <w:rsid w:val="00882A41"/>
    <w:rsid w:val="008C4B86"/>
    <w:rsid w:val="008D1C65"/>
    <w:rsid w:val="008E182C"/>
    <w:rsid w:val="00986874"/>
    <w:rsid w:val="009A720C"/>
    <w:rsid w:val="009B75C9"/>
    <w:rsid w:val="009D7F2C"/>
    <w:rsid w:val="00A1249A"/>
    <w:rsid w:val="00A5355F"/>
    <w:rsid w:val="00A62C82"/>
    <w:rsid w:val="00A66441"/>
    <w:rsid w:val="00AB4CE0"/>
    <w:rsid w:val="00B271D6"/>
    <w:rsid w:val="00B274C4"/>
    <w:rsid w:val="00C147B8"/>
    <w:rsid w:val="00CB25A9"/>
    <w:rsid w:val="00D133F3"/>
    <w:rsid w:val="00D54B65"/>
    <w:rsid w:val="00D764A6"/>
    <w:rsid w:val="00D95BB0"/>
    <w:rsid w:val="00DD4BAC"/>
    <w:rsid w:val="00DE6E11"/>
    <w:rsid w:val="00E372CC"/>
    <w:rsid w:val="00EA693F"/>
    <w:rsid w:val="00EC7B4D"/>
    <w:rsid w:val="00EF4C7D"/>
    <w:rsid w:val="00F34EE7"/>
    <w:rsid w:val="00F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F7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3F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1213</Words>
  <Characters>7730</Characters>
  <Application>Microsoft Office Word</Application>
  <DocSecurity>0</DocSecurity>
  <Lines>148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user838383892</cp:lastModifiedBy>
  <cp:revision>4</cp:revision>
  <dcterms:created xsi:type="dcterms:W3CDTF">2016-04-19T09:50:00Z</dcterms:created>
  <dcterms:modified xsi:type="dcterms:W3CDTF">2016-05-31T09:58:00Z</dcterms:modified>
</cp:coreProperties>
</file>