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0F" w:rsidRPr="00584B9C" w:rsidRDefault="00033B0F" w:rsidP="00033B0F">
      <w:pPr>
        <w:autoSpaceDE w:val="0"/>
        <w:autoSpaceDN w:val="0"/>
        <w:adjustRightInd w:val="0"/>
        <w:spacing w:line="360" w:lineRule="auto"/>
        <w:jc w:val="right"/>
        <w:rPr>
          <w:snapToGrid w:val="0"/>
          <w:sz w:val="28"/>
          <w:szCs w:val="28"/>
          <w:lang w:val="en-US"/>
        </w:rPr>
      </w:pPr>
      <w:r w:rsidRPr="00033B0F">
        <w:rPr>
          <w:snapToGrid w:val="0"/>
          <w:sz w:val="28"/>
          <w:szCs w:val="28"/>
          <w:lang w:val="en-US"/>
        </w:rPr>
        <w:t>UDC</w:t>
      </w:r>
      <w:r w:rsidRPr="00584B9C">
        <w:rPr>
          <w:snapToGrid w:val="0"/>
          <w:sz w:val="28"/>
          <w:szCs w:val="28"/>
          <w:lang w:val="en-US"/>
        </w:rPr>
        <w:t>: 616.12-089: 616.12-007.42: 616-053.81</w:t>
      </w:r>
    </w:p>
    <w:p w:rsidR="00277B06" w:rsidRPr="00154E30" w:rsidRDefault="00277B06" w:rsidP="00277B06">
      <w:pPr>
        <w:autoSpaceDE w:val="0"/>
        <w:autoSpaceDN w:val="0"/>
        <w:adjustRightInd w:val="0"/>
        <w:spacing w:line="360" w:lineRule="auto"/>
        <w:jc w:val="center"/>
        <w:rPr>
          <w:b/>
          <w:bCs/>
          <w:caps/>
          <w:sz w:val="28"/>
          <w:szCs w:val="28"/>
          <w:lang w:val="uk-UA"/>
        </w:rPr>
      </w:pPr>
      <w:r w:rsidRPr="00033B0F">
        <w:rPr>
          <w:b/>
          <w:snapToGrid w:val="0"/>
          <w:sz w:val="28"/>
          <w:szCs w:val="28"/>
          <w:lang w:val="en-US"/>
        </w:rPr>
        <w:t xml:space="preserve">CONGENITAL HEART DISEASE </w:t>
      </w:r>
      <w:r w:rsidR="00033B0F" w:rsidRPr="00033B0F">
        <w:rPr>
          <w:b/>
          <w:snapToGrid w:val="0"/>
          <w:sz w:val="28"/>
          <w:szCs w:val="28"/>
          <w:lang w:val="en-US"/>
        </w:rPr>
        <w:t xml:space="preserve">STRUCTURE </w:t>
      </w:r>
      <w:r>
        <w:rPr>
          <w:b/>
          <w:snapToGrid w:val="0"/>
          <w:sz w:val="28"/>
          <w:szCs w:val="28"/>
          <w:lang w:val="en-US"/>
        </w:rPr>
        <w:t>IN</w:t>
      </w:r>
      <w:r w:rsidR="00033B0F" w:rsidRPr="00033B0F">
        <w:rPr>
          <w:b/>
          <w:snapToGrid w:val="0"/>
          <w:sz w:val="28"/>
          <w:szCs w:val="28"/>
          <w:lang w:val="en-US"/>
        </w:rPr>
        <w:t xml:space="preserve"> OPERATED ADULTS </w:t>
      </w:r>
    </w:p>
    <w:p w:rsidR="00033B0F" w:rsidRPr="00033B0F" w:rsidRDefault="00033B0F" w:rsidP="00033B0F">
      <w:pPr>
        <w:autoSpaceDE w:val="0"/>
        <w:autoSpaceDN w:val="0"/>
        <w:adjustRightInd w:val="0"/>
        <w:spacing w:line="360" w:lineRule="auto"/>
        <w:ind w:left="284"/>
        <w:jc w:val="center"/>
        <w:rPr>
          <w:b/>
          <w:snapToGrid w:val="0"/>
          <w:sz w:val="28"/>
          <w:szCs w:val="28"/>
          <w:lang w:val="en-US"/>
        </w:rPr>
      </w:pPr>
      <w:proofErr w:type="spellStart"/>
      <w:r w:rsidRPr="00033B0F">
        <w:rPr>
          <w:b/>
          <w:snapToGrid w:val="0"/>
          <w:sz w:val="28"/>
          <w:szCs w:val="28"/>
          <w:lang w:val="en-US"/>
        </w:rPr>
        <w:t>Lebid</w:t>
      </w:r>
      <w:proofErr w:type="spellEnd"/>
      <w:r w:rsidRPr="00033B0F">
        <w:rPr>
          <w:b/>
          <w:snapToGrid w:val="0"/>
          <w:sz w:val="28"/>
          <w:szCs w:val="28"/>
          <w:lang w:val="en-US"/>
        </w:rPr>
        <w:t xml:space="preserve"> I.G.</w:t>
      </w:r>
    </w:p>
    <w:p w:rsidR="00033B0F" w:rsidRPr="00033B0F" w:rsidRDefault="00033B0F" w:rsidP="00033B0F">
      <w:pPr>
        <w:spacing w:line="360" w:lineRule="auto"/>
        <w:ind w:left="284"/>
        <w:jc w:val="center"/>
        <w:rPr>
          <w:snapToGrid w:val="0"/>
          <w:sz w:val="28"/>
          <w:szCs w:val="28"/>
          <w:lang w:val="en-US"/>
        </w:rPr>
      </w:pPr>
      <w:r w:rsidRPr="00033B0F">
        <w:rPr>
          <w:snapToGrid w:val="0"/>
          <w:sz w:val="28"/>
          <w:szCs w:val="28"/>
          <w:lang w:val="en-US"/>
        </w:rPr>
        <w:t>GI «The scientific practical children’s cardiac center» (Kyiv, Ukraine)</w:t>
      </w:r>
    </w:p>
    <w:p w:rsidR="00033B0F" w:rsidRPr="00033B0F" w:rsidRDefault="00033B0F" w:rsidP="00033B0F">
      <w:pPr>
        <w:autoSpaceDE w:val="0"/>
        <w:autoSpaceDN w:val="0"/>
        <w:adjustRightInd w:val="0"/>
        <w:spacing w:line="360" w:lineRule="auto"/>
        <w:ind w:left="284"/>
        <w:jc w:val="center"/>
        <w:rPr>
          <w:snapToGrid w:val="0"/>
          <w:sz w:val="28"/>
          <w:szCs w:val="28"/>
          <w:lang w:val="en-US"/>
        </w:rPr>
      </w:pPr>
      <w:r w:rsidRPr="00033B0F">
        <w:rPr>
          <w:snapToGrid w:val="0"/>
          <w:sz w:val="28"/>
          <w:szCs w:val="28"/>
          <w:lang w:val="en-US"/>
        </w:rPr>
        <w:t>Keywords: cardiac surgery, congenital heart surgery in adults</w:t>
      </w:r>
    </w:p>
    <w:p w:rsidR="00033B0F" w:rsidRPr="00033B0F" w:rsidRDefault="00033B0F" w:rsidP="00033B0F">
      <w:pPr>
        <w:autoSpaceDE w:val="0"/>
        <w:autoSpaceDN w:val="0"/>
        <w:adjustRightInd w:val="0"/>
        <w:spacing w:line="360" w:lineRule="auto"/>
        <w:jc w:val="center"/>
        <w:rPr>
          <w:snapToGrid w:val="0"/>
          <w:sz w:val="28"/>
          <w:szCs w:val="28"/>
          <w:lang w:val="en-US"/>
        </w:rPr>
      </w:pPr>
    </w:p>
    <w:p w:rsidR="00107EE9" w:rsidRPr="0031773E" w:rsidRDefault="00107EE9" w:rsidP="00107EE9">
      <w:pPr>
        <w:autoSpaceDE w:val="0"/>
        <w:autoSpaceDN w:val="0"/>
        <w:adjustRightInd w:val="0"/>
        <w:spacing w:line="360" w:lineRule="auto"/>
        <w:ind w:firstLine="567"/>
        <w:jc w:val="both"/>
        <w:rPr>
          <w:snapToGrid w:val="0"/>
          <w:sz w:val="28"/>
          <w:szCs w:val="28"/>
          <w:lang w:val="en-US"/>
        </w:rPr>
      </w:pPr>
      <w:r w:rsidRPr="00FB3CDE">
        <w:rPr>
          <w:sz w:val="28"/>
          <w:szCs w:val="28"/>
          <w:lang w:val="en-US"/>
        </w:rPr>
        <w:t xml:space="preserve">In the article there were </w:t>
      </w:r>
      <w:r w:rsidRPr="00FB3CDE">
        <w:rPr>
          <w:snapToGrid w:val="0"/>
          <w:sz w:val="28"/>
          <w:szCs w:val="28"/>
          <w:lang w:val="en-US"/>
        </w:rPr>
        <w:t>estimated results of cardio surgical care experience in ACHD, in GI «The scientific practical children’s</w:t>
      </w:r>
      <w:r w:rsidRPr="0031773E">
        <w:rPr>
          <w:snapToGrid w:val="0"/>
          <w:sz w:val="28"/>
          <w:szCs w:val="28"/>
          <w:lang w:val="en-US"/>
        </w:rPr>
        <w:t xml:space="preserve"> cardiac center» (Kyiv, Ukraine) for identify the course operation, and creating strategy for cardiology care in the late postoperative period. The surgical care improving in adult with congenital heart disease increased the number of patients undergoing surgery and increased number of patients and procedures, with decreasing mortality (from 2.0% to 0.6%). There were decreased amount of simple CHD, initial </w:t>
      </w:r>
      <w:proofErr w:type="spellStart"/>
      <w:r w:rsidRPr="0031773E">
        <w:rPr>
          <w:snapToGrid w:val="0"/>
          <w:sz w:val="28"/>
          <w:szCs w:val="28"/>
          <w:lang w:val="en-US"/>
        </w:rPr>
        <w:t>Tetralоgy</w:t>
      </w:r>
      <w:proofErr w:type="spellEnd"/>
      <w:r w:rsidRPr="0031773E">
        <w:rPr>
          <w:snapToGrid w:val="0"/>
          <w:sz w:val="28"/>
          <w:szCs w:val="28"/>
          <w:lang w:val="en-US"/>
        </w:rPr>
        <w:t xml:space="preserve"> of </w:t>
      </w:r>
      <w:proofErr w:type="spellStart"/>
      <w:r w:rsidRPr="0031773E">
        <w:rPr>
          <w:snapToGrid w:val="0"/>
          <w:sz w:val="28"/>
          <w:szCs w:val="28"/>
          <w:lang w:val="en-US"/>
        </w:rPr>
        <w:t>Fallot</w:t>
      </w:r>
      <w:proofErr w:type="spellEnd"/>
      <w:r w:rsidRPr="0031773E">
        <w:rPr>
          <w:snapToGrid w:val="0"/>
          <w:sz w:val="28"/>
          <w:szCs w:val="28"/>
          <w:lang w:val="en-US"/>
        </w:rPr>
        <w:t xml:space="preserve"> and Double outlet right ventricle repair in age over 16 years in a structure of all defects with increasing number of procedures and operations in LVOT, and RVOT, surgery procedures for </w:t>
      </w:r>
      <w:proofErr w:type="spellStart"/>
      <w:r w:rsidRPr="0031773E">
        <w:rPr>
          <w:snapToGrid w:val="0"/>
          <w:sz w:val="28"/>
          <w:szCs w:val="28"/>
          <w:lang w:val="en-US"/>
        </w:rPr>
        <w:t>univentric</w:t>
      </w:r>
      <w:r>
        <w:rPr>
          <w:snapToGrid w:val="0"/>
          <w:sz w:val="28"/>
          <w:szCs w:val="28"/>
          <w:lang w:val="en-US"/>
        </w:rPr>
        <w:t>u</w:t>
      </w:r>
      <w:r w:rsidRPr="0031773E">
        <w:rPr>
          <w:snapToGrid w:val="0"/>
          <w:sz w:val="28"/>
          <w:szCs w:val="28"/>
          <w:lang w:val="en-US"/>
        </w:rPr>
        <w:t>l</w:t>
      </w:r>
      <w:r>
        <w:rPr>
          <w:snapToGrid w:val="0"/>
          <w:sz w:val="28"/>
          <w:szCs w:val="28"/>
          <w:lang w:val="en-US"/>
        </w:rPr>
        <w:t>ar</w:t>
      </w:r>
      <w:proofErr w:type="spellEnd"/>
      <w:r w:rsidRPr="0031773E">
        <w:rPr>
          <w:snapToGrid w:val="0"/>
          <w:sz w:val="28"/>
          <w:szCs w:val="28"/>
          <w:lang w:val="en-US"/>
        </w:rPr>
        <w:t xml:space="preserve"> heart patients </w:t>
      </w:r>
    </w:p>
    <w:p w:rsidR="00107EE9" w:rsidRDefault="00107EE9" w:rsidP="00107EE9">
      <w:pPr>
        <w:autoSpaceDE w:val="0"/>
        <w:autoSpaceDN w:val="0"/>
        <w:adjustRightInd w:val="0"/>
        <w:spacing w:line="360" w:lineRule="auto"/>
        <w:ind w:firstLine="567"/>
        <w:jc w:val="both"/>
        <w:rPr>
          <w:sz w:val="28"/>
          <w:szCs w:val="28"/>
          <w:lang w:val="en-US"/>
        </w:rPr>
      </w:pPr>
      <w:r w:rsidRPr="00FB3CDE">
        <w:rPr>
          <w:i/>
          <w:snapToGrid w:val="0"/>
          <w:sz w:val="28"/>
          <w:szCs w:val="28"/>
          <w:lang w:val="en-US"/>
        </w:rPr>
        <w:t>Keywords</w:t>
      </w:r>
      <w:r w:rsidRPr="00033B0F">
        <w:rPr>
          <w:snapToGrid w:val="0"/>
          <w:sz w:val="28"/>
          <w:szCs w:val="28"/>
          <w:lang w:val="en-US"/>
        </w:rPr>
        <w:t>: cardiac surgery, congenital heart</w:t>
      </w:r>
      <w:r>
        <w:rPr>
          <w:snapToGrid w:val="0"/>
          <w:sz w:val="28"/>
          <w:szCs w:val="28"/>
          <w:lang w:val="en-US"/>
        </w:rPr>
        <w:t xml:space="preserve"> disease,</w:t>
      </w:r>
      <w:r w:rsidRPr="00033B0F">
        <w:rPr>
          <w:snapToGrid w:val="0"/>
          <w:sz w:val="28"/>
          <w:szCs w:val="28"/>
          <w:lang w:val="en-US"/>
        </w:rPr>
        <w:t xml:space="preserve"> surgery in adults</w:t>
      </w:r>
    </w:p>
    <w:p w:rsidR="00107EE9" w:rsidRDefault="00107EE9" w:rsidP="00B77C2E">
      <w:pPr>
        <w:autoSpaceDE w:val="0"/>
        <w:autoSpaceDN w:val="0"/>
        <w:adjustRightInd w:val="0"/>
        <w:spacing w:line="360" w:lineRule="auto"/>
        <w:ind w:firstLine="567"/>
        <w:jc w:val="both"/>
        <w:rPr>
          <w:snapToGrid w:val="0"/>
          <w:sz w:val="28"/>
          <w:szCs w:val="28"/>
        </w:rPr>
      </w:pPr>
    </w:p>
    <w:p w:rsidR="00033B0F" w:rsidRPr="00033B0F" w:rsidRDefault="00033B0F" w:rsidP="00B77C2E">
      <w:pPr>
        <w:autoSpaceDE w:val="0"/>
        <w:autoSpaceDN w:val="0"/>
        <w:adjustRightInd w:val="0"/>
        <w:spacing w:line="360" w:lineRule="auto"/>
        <w:ind w:firstLine="567"/>
        <w:jc w:val="both"/>
        <w:rPr>
          <w:snapToGrid w:val="0"/>
          <w:sz w:val="28"/>
          <w:szCs w:val="28"/>
          <w:lang w:val="en-US"/>
        </w:rPr>
      </w:pPr>
      <w:bookmarkStart w:id="0" w:name="_GoBack"/>
      <w:bookmarkEnd w:id="0"/>
      <w:r w:rsidRPr="00033B0F">
        <w:rPr>
          <w:snapToGrid w:val="0"/>
          <w:sz w:val="28"/>
          <w:szCs w:val="28"/>
          <w:lang w:val="en-US"/>
        </w:rPr>
        <w:t xml:space="preserve">In developed countries, as a result of improving </w:t>
      </w:r>
      <w:r w:rsidR="00F46DFF">
        <w:rPr>
          <w:snapToGrid w:val="0"/>
          <w:sz w:val="28"/>
          <w:szCs w:val="28"/>
          <w:lang w:val="en-US"/>
        </w:rPr>
        <w:t>follow up</w:t>
      </w:r>
      <w:r w:rsidRPr="00033B0F">
        <w:rPr>
          <w:snapToGrid w:val="0"/>
          <w:sz w:val="28"/>
          <w:szCs w:val="28"/>
          <w:lang w:val="en-US"/>
        </w:rPr>
        <w:t xml:space="preserve"> results of </w:t>
      </w:r>
      <w:r>
        <w:rPr>
          <w:snapToGrid w:val="0"/>
          <w:sz w:val="28"/>
          <w:szCs w:val="28"/>
          <w:lang w:val="en-US"/>
        </w:rPr>
        <w:t>p</w:t>
      </w:r>
      <w:r w:rsidRPr="00033B0F">
        <w:rPr>
          <w:snapToGrid w:val="0"/>
          <w:sz w:val="28"/>
          <w:szCs w:val="28"/>
          <w:lang w:val="en-US"/>
        </w:rPr>
        <w:t xml:space="preserve">ediatric </w:t>
      </w:r>
      <w:r>
        <w:rPr>
          <w:snapToGrid w:val="0"/>
          <w:sz w:val="28"/>
          <w:szCs w:val="28"/>
          <w:lang w:val="en-US"/>
        </w:rPr>
        <w:t>c</w:t>
      </w:r>
      <w:r w:rsidRPr="00033B0F">
        <w:rPr>
          <w:snapToGrid w:val="0"/>
          <w:sz w:val="28"/>
          <w:szCs w:val="28"/>
          <w:lang w:val="en-US"/>
        </w:rPr>
        <w:t xml:space="preserve">ardiology and </w:t>
      </w:r>
      <w:r>
        <w:rPr>
          <w:snapToGrid w:val="0"/>
          <w:sz w:val="28"/>
          <w:szCs w:val="28"/>
          <w:lang w:val="en-US"/>
        </w:rPr>
        <w:t>c</w:t>
      </w:r>
      <w:r w:rsidRPr="00033B0F">
        <w:rPr>
          <w:snapToGrid w:val="0"/>
          <w:sz w:val="28"/>
          <w:szCs w:val="28"/>
          <w:lang w:val="en-US"/>
        </w:rPr>
        <w:t xml:space="preserve">ardiac </w:t>
      </w:r>
      <w:r>
        <w:rPr>
          <w:snapToGrid w:val="0"/>
          <w:sz w:val="28"/>
          <w:szCs w:val="28"/>
          <w:lang w:val="en-US"/>
        </w:rPr>
        <w:t>s</w:t>
      </w:r>
      <w:r w:rsidRPr="00033B0F">
        <w:rPr>
          <w:snapToGrid w:val="0"/>
          <w:sz w:val="28"/>
          <w:szCs w:val="28"/>
          <w:lang w:val="en-US"/>
        </w:rPr>
        <w:t xml:space="preserve">urgery, </w:t>
      </w:r>
      <w:r>
        <w:rPr>
          <w:snapToGrid w:val="0"/>
          <w:sz w:val="28"/>
          <w:szCs w:val="28"/>
          <w:lang w:val="en-US"/>
        </w:rPr>
        <w:t>there is increasing</w:t>
      </w:r>
      <w:r w:rsidRPr="00033B0F">
        <w:rPr>
          <w:snapToGrid w:val="0"/>
          <w:sz w:val="28"/>
          <w:szCs w:val="28"/>
          <w:lang w:val="en-US"/>
        </w:rPr>
        <w:t xml:space="preserve"> the </w:t>
      </w:r>
      <w:r>
        <w:rPr>
          <w:snapToGrid w:val="0"/>
          <w:sz w:val="28"/>
          <w:szCs w:val="28"/>
          <w:lang w:val="en-US"/>
        </w:rPr>
        <w:t>amount</w:t>
      </w:r>
      <w:r w:rsidRPr="00033B0F">
        <w:rPr>
          <w:snapToGrid w:val="0"/>
          <w:sz w:val="28"/>
          <w:szCs w:val="28"/>
          <w:lang w:val="en-US"/>
        </w:rPr>
        <w:t xml:space="preserve"> of adults with congenital heart disease (</w:t>
      </w:r>
      <w:r>
        <w:rPr>
          <w:snapToGrid w:val="0"/>
          <w:sz w:val="28"/>
          <w:szCs w:val="28"/>
          <w:lang w:val="en-US"/>
        </w:rPr>
        <w:t>ACHD</w:t>
      </w:r>
      <w:r w:rsidRPr="00033B0F">
        <w:rPr>
          <w:snapToGrid w:val="0"/>
          <w:sz w:val="28"/>
          <w:szCs w:val="28"/>
          <w:lang w:val="en-US"/>
        </w:rPr>
        <w:t xml:space="preserve">) [2,3,4]. Congenital heart anomalies occur 7-10 per 1000 live </w:t>
      </w:r>
      <w:r w:rsidR="00845AFC">
        <w:rPr>
          <w:snapToGrid w:val="0"/>
          <w:sz w:val="28"/>
          <w:szCs w:val="28"/>
          <w:lang w:val="en-US"/>
        </w:rPr>
        <w:t>newborns</w:t>
      </w:r>
      <w:r w:rsidRPr="00033B0F">
        <w:rPr>
          <w:snapToGrid w:val="0"/>
          <w:sz w:val="28"/>
          <w:szCs w:val="28"/>
          <w:lang w:val="en-US"/>
        </w:rPr>
        <w:t xml:space="preserve"> and 95% of these patients due to successful cardiac surgery </w:t>
      </w:r>
      <w:r w:rsidR="00F46DFF" w:rsidRPr="00F46DFF">
        <w:rPr>
          <w:snapToGrid w:val="0"/>
          <w:sz w:val="28"/>
          <w:szCs w:val="28"/>
          <w:lang w:val="en-US"/>
        </w:rPr>
        <w:t>survive</w:t>
      </w:r>
      <w:r w:rsidRPr="00033B0F">
        <w:rPr>
          <w:snapToGrid w:val="0"/>
          <w:sz w:val="28"/>
          <w:szCs w:val="28"/>
          <w:lang w:val="en-US"/>
        </w:rPr>
        <w:t xml:space="preserve"> to 18 years [1</w:t>
      </w:r>
      <w:proofErr w:type="gramStart"/>
      <w:r w:rsidRPr="00033B0F">
        <w:rPr>
          <w:snapToGrid w:val="0"/>
          <w:sz w:val="28"/>
          <w:szCs w:val="28"/>
          <w:lang w:val="en-US"/>
        </w:rPr>
        <w:t>,</w:t>
      </w:r>
      <w:r w:rsidR="00834457">
        <w:rPr>
          <w:snapToGrid w:val="0"/>
          <w:sz w:val="28"/>
          <w:szCs w:val="28"/>
          <w:lang w:val="en-US"/>
        </w:rPr>
        <w:t>2,</w:t>
      </w:r>
      <w:r w:rsidRPr="00033B0F">
        <w:rPr>
          <w:snapToGrid w:val="0"/>
          <w:sz w:val="28"/>
          <w:szCs w:val="28"/>
          <w:lang w:val="en-US"/>
        </w:rPr>
        <w:t>3,4</w:t>
      </w:r>
      <w:proofErr w:type="gramEnd"/>
      <w:r w:rsidRPr="00033B0F">
        <w:rPr>
          <w:snapToGrid w:val="0"/>
          <w:sz w:val="28"/>
          <w:szCs w:val="28"/>
          <w:lang w:val="en-US"/>
        </w:rPr>
        <w:t xml:space="preserve">]. </w:t>
      </w:r>
      <w:r w:rsidR="00845AFC">
        <w:rPr>
          <w:snapToGrid w:val="0"/>
          <w:sz w:val="28"/>
          <w:szCs w:val="28"/>
          <w:lang w:val="en-US"/>
        </w:rPr>
        <w:t>Medical c</w:t>
      </w:r>
      <w:r w:rsidRPr="00033B0F">
        <w:rPr>
          <w:snapToGrid w:val="0"/>
          <w:sz w:val="28"/>
          <w:szCs w:val="28"/>
          <w:lang w:val="en-US"/>
        </w:rPr>
        <w:t xml:space="preserve">are </w:t>
      </w:r>
      <w:r w:rsidR="00845AFC">
        <w:rPr>
          <w:snapToGrid w:val="0"/>
          <w:sz w:val="28"/>
          <w:szCs w:val="28"/>
          <w:lang w:val="en-US"/>
        </w:rPr>
        <w:t xml:space="preserve">for these patients </w:t>
      </w:r>
      <w:r w:rsidRPr="00033B0F">
        <w:rPr>
          <w:snapToGrid w:val="0"/>
          <w:sz w:val="28"/>
          <w:szCs w:val="28"/>
          <w:lang w:val="en-US"/>
        </w:rPr>
        <w:t xml:space="preserve">should require analysis of the structure of </w:t>
      </w:r>
      <w:r w:rsidR="00845AFC">
        <w:rPr>
          <w:snapToGrid w:val="0"/>
          <w:sz w:val="28"/>
          <w:szCs w:val="28"/>
          <w:lang w:val="en-US"/>
        </w:rPr>
        <w:t>CHD</w:t>
      </w:r>
      <w:r w:rsidRPr="00033B0F">
        <w:rPr>
          <w:snapToGrid w:val="0"/>
          <w:sz w:val="28"/>
          <w:szCs w:val="28"/>
          <w:lang w:val="en-US"/>
        </w:rPr>
        <w:t xml:space="preserve">, and complications in </w:t>
      </w:r>
      <w:r w:rsidR="00845AFC">
        <w:rPr>
          <w:snapToGrid w:val="0"/>
          <w:sz w:val="28"/>
          <w:szCs w:val="28"/>
          <w:lang w:val="en-US"/>
        </w:rPr>
        <w:t>follow up</w:t>
      </w:r>
      <w:r w:rsidRPr="00033B0F">
        <w:rPr>
          <w:snapToGrid w:val="0"/>
          <w:sz w:val="28"/>
          <w:szCs w:val="28"/>
          <w:lang w:val="en-US"/>
        </w:rPr>
        <w:t xml:space="preserve"> postoperative period, the </w:t>
      </w:r>
      <w:r w:rsidR="00845AFC">
        <w:rPr>
          <w:snapToGrid w:val="0"/>
          <w:sz w:val="28"/>
          <w:szCs w:val="28"/>
          <w:lang w:val="en-US"/>
        </w:rPr>
        <w:t>amount</w:t>
      </w:r>
      <w:r w:rsidRPr="00033B0F">
        <w:rPr>
          <w:snapToGrid w:val="0"/>
          <w:sz w:val="28"/>
          <w:szCs w:val="28"/>
          <w:lang w:val="en-US"/>
        </w:rPr>
        <w:t xml:space="preserve"> of re</w:t>
      </w:r>
      <w:r w:rsidR="00845AFC">
        <w:rPr>
          <w:snapToGrid w:val="0"/>
          <w:sz w:val="28"/>
          <w:szCs w:val="28"/>
          <w:lang w:val="en-US"/>
        </w:rPr>
        <w:t>-</w:t>
      </w:r>
      <w:r w:rsidRPr="00033B0F">
        <w:rPr>
          <w:snapToGrid w:val="0"/>
          <w:sz w:val="28"/>
          <w:szCs w:val="28"/>
          <w:lang w:val="en-US"/>
        </w:rPr>
        <w:t xml:space="preserve"> interventions, development of </w:t>
      </w:r>
      <w:r w:rsidR="00845AFC">
        <w:rPr>
          <w:snapToGrid w:val="0"/>
          <w:sz w:val="28"/>
          <w:szCs w:val="28"/>
          <w:lang w:val="en-US"/>
        </w:rPr>
        <w:t xml:space="preserve">ACHD guidelines </w:t>
      </w:r>
      <w:r w:rsidRPr="00033B0F">
        <w:rPr>
          <w:snapToGrid w:val="0"/>
          <w:sz w:val="28"/>
          <w:szCs w:val="28"/>
          <w:lang w:val="en-US"/>
        </w:rPr>
        <w:t>[1</w:t>
      </w:r>
      <w:proofErr w:type="gramStart"/>
      <w:r w:rsidRPr="00033B0F">
        <w:rPr>
          <w:snapToGrid w:val="0"/>
          <w:sz w:val="28"/>
          <w:szCs w:val="28"/>
          <w:lang w:val="en-US"/>
        </w:rPr>
        <w:t>,3</w:t>
      </w:r>
      <w:proofErr w:type="gramEnd"/>
      <w:r w:rsidRPr="00033B0F">
        <w:rPr>
          <w:snapToGrid w:val="0"/>
          <w:sz w:val="28"/>
          <w:szCs w:val="28"/>
          <w:lang w:val="en-US"/>
        </w:rPr>
        <w:t xml:space="preserve">]. Optimizing clinical recommendations will improve the quality and </w:t>
      </w:r>
      <w:r w:rsidR="00845AFC">
        <w:rPr>
          <w:snapToGrid w:val="0"/>
          <w:sz w:val="28"/>
          <w:szCs w:val="28"/>
          <w:lang w:val="en-US"/>
        </w:rPr>
        <w:t>term</w:t>
      </w:r>
      <w:r w:rsidRPr="00033B0F">
        <w:rPr>
          <w:snapToGrid w:val="0"/>
          <w:sz w:val="28"/>
          <w:szCs w:val="28"/>
          <w:lang w:val="en-US"/>
        </w:rPr>
        <w:t xml:space="preserve"> of life </w:t>
      </w:r>
      <w:r w:rsidR="00845AFC">
        <w:rPr>
          <w:snapToGrid w:val="0"/>
          <w:sz w:val="28"/>
          <w:szCs w:val="28"/>
          <w:lang w:val="en-US"/>
        </w:rPr>
        <w:t>for ACHD</w:t>
      </w:r>
      <w:r w:rsidRPr="00033B0F">
        <w:rPr>
          <w:snapToGrid w:val="0"/>
          <w:sz w:val="28"/>
          <w:szCs w:val="28"/>
          <w:lang w:val="en-US"/>
        </w:rPr>
        <w:t>.</w:t>
      </w:r>
    </w:p>
    <w:p w:rsidR="00033B0F" w:rsidRPr="004B5518" w:rsidRDefault="00033B0F" w:rsidP="00B77C2E">
      <w:pPr>
        <w:autoSpaceDE w:val="0"/>
        <w:autoSpaceDN w:val="0"/>
        <w:adjustRightInd w:val="0"/>
        <w:spacing w:line="360" w:lineRule="auto"/>
        <w:ind w:firstLine="567"/>
        <w:jc w:val="both"/>
        <w:rPr>
          <w:snapToGrid w:val="0"/>
          <w:sz w:val="28"/>
          <w:szCs w:val="28"/>
          <w:lang w:val="en-US"/>
        </w:rPr>
      </w:pPr>
      <w:r w:rsidRPr="00845AFC">
        <w:rPr>
          <w:b/>
          <w:snapToGrid w:val="0"/>
          <w:sz w:val="28"/>
          <w:szCs w:val="28"/>
          <w:lang w:val="en-US"/>
        </w:rPr>
        <w:lastRenderedPageBreak/>
        <w:t>Objective</w:t>
      </w:r>
      <w:r w:rsidRPr="00033B0F">
        <w:rPr>
          <w:snapToGrid w:val="0"/>
          <w:sz w:val="28"/>
          <w:szCs w:val="28"/>
          <w:lang w:val="en-US"/>
        </w:rPr>
        <w:t xml:space="preserve">: </w:t>
      </w:r>
      <w:r w:rsidR="00845AFC" w:rsidRPr="004B5518">
        <w:rPr>
          <w:sz w:val="28"/>
          <w:szCs w:val="28"/>
          <w:lang w:val="en-US"/>
        </w:rPr>
        <w:t xml:space="preserve">The purpose of study was to </w:t>
      </w:r>
      <w:r w:rsidR="004B5518" w:rsidRPr="004B5518">
        <w:rPr>
          <w:snapToGrid w:val="0"/>
          <w:sz w:val="28"/>
          <w:szCs w:val="28"/>
          <w:lang w:val="en-US"/>
        </w:rPr>
        <w:t>estimate</w:t>
      </w:r>
      <w:r w:rsidRPr="004B5518">
        <w:rPr>
          <w:snapToGrid w:val="0"/>
          <w:sz w:val="28"/>
          <w:szCs w:val="28"/>
          <w:lang w:val="en-US"/>
        </w:rPr>
        <w:t xml:space="preserve"> results of </w:t>
      </w:r>
      <w:r w:rsidR="004B5518" w:rsidRPr="004B5518">
        <w:rPr>
          <w:snapToGrid w:val="0"/>
          <w:sz w:val="28"/>
          <w:szCs w:val="28"/>
          <w:lang w:val="en-US"/>
        </w:rPr>
        <w:t>cardio surgical care</w:t>
      </w:r>
      <w:r w:rsidRPr="004B5518">
        <w:rPr>
          <w:snapToGrid w:val="0"/>
          <w:sz w:val="28"/>
          <w:szCs w:val="28"/>
          <w:lang w:val="en-US"/>
        </w:rPr>
        <w:t xml:space="preserve"> experience in </w:t>
      </w:r>
      <w:r w:rsidR="004B5518" w:rsidRPr="004B5518">
        <w:rPr>
          <w:snapToGrid w:val="0"/>
          <w:sz w:val="28"/>
          <w:szCs w:val="28"/>
          <w:lang w:val="en-US"/>
        </w:rPr>
        <w:t>ACHD</w:t>
      </w:r>
      <w:r w:rsidRPr="004B5518">
        <w:rPr>
          <w:snapToGrid w:val="0"/>
          <w:sz w:val="28"/>
          <w:szCs w:val="28"/>
          <w:lang w:val="en-US"/>
        </w:rPr>
        <w:t xml:space="preserve">, identify the course operation, for </w:t>
      </w:r>
      <w:r w:rsidR="004B5518" w:rsidRPr="004B5518">
        <w:rPr>
          <w:snapToGrid w:val="0"/>
          <w:sz w:val="28"/>
          <w:szCs w:val="28"/>
          <w:lang w:val="en-US"/>
        </w:rPr>
        <w:t>creating strategy for cardiology care in the late postoperative period</w:t>
      </w:r>
      <w:r w:rsidRPr="004B5518">
        <w:rPr>
          <w:snapToGrid w:val="0"/>
          <w:sz w:val="28"/>
          <w:szCs w:val="28"/>
          <w:lang w:val="en-US"/>
        </w:rPr>
        <w:t>.</w:t>
      </w:r>
    </w:p>
    <w:p w:rsidR="00033B0F" w:rsidRPr="006E4D6D" w:rsidRDefault="00033B0F" w:rsidP="00B77C2E">
      <w:pPr>
        <w:autoSpaceDE w:val="0"/>
        <w:autoSpaceDN w:val="0"/>
        <w:adjustRightInd w:val="0"/>
        <w:spacing w:line="360" w:lineRule="auto"/>
        <w:ind w:firstLine="567"/>
        <w:jc w:val="both"/>
        <w:rPr>
          <w:snapToGrid w:val="0"/>
          <w:sz w:val="28"/>
          <w:szCs w:val="28"/>
          <w:lang w:val="en-US"/>
        </w:rPr>
      </w:pPr>
      <w:proofErr w:type="gramStart"/>
      <w:r w:rsidRPr="007D1C8B">
        <w:rPr>
          <w:b/>
          <w:snapToGrid w:val="0"/>
          <w:sz w:val="28"/>
          <w:szCs w:val="28"/>
          <w:lang w:val="en-US"/>
        </w:rPr>
        <w:t>Material and methods.</w:t>
      </w:r>
      <w:proofErr w:type="gramEnd"/>
      <w:r w:rsidRPr="007D1C8B">
        <w:rPr>
          <w:snapToGrid w:val="0"/>
          <w:sz w:val="28"/>
          <w:szCs w:val="28"/>
          <w:lang w:val="en-US"/>
        </w:rPr>
        <w:t xml:space="preserve"> </w:t>
      </w:r>
      <w:r w:rsidR="007D1C8B" w:rsidRPr="007D1C8B">
        <w:rPr>
          <w:snapToGrid w:val="0"/>
          <w:sz w:val="28"/>
          <w:szCs w:val="28"/>
          <w:lang w:val="en-US"/>
        </w:rPr>
        <w:t>In The Scientific Practical Children’s Cardiac Center (Kiev) d</w:t>
      </w:r>
      <w:r w:rsidRPr="007D1C8B">
        <w:rPr>
          <w:snapToGrid w:val="0"/>
          <w:sz w:val="28"/>
          <w:szCs w:val="28"/>
          <w:lang w:val="en-US"/>
        </w:rPr>
        <w:t xml:space="preserve">uring the period from 01.01.1999 to 31.12.2014 </w:t>
      </w:r>
      <w:r w:rsidR="00EC75EC" w:rsidRPr="007D1C8B">
        <w:rPr>
          <w:snapToGrid w:val="0"/>
          <w:sz w:val="28"/>
          <w:szCs w:val="28"/>
          <w:lang w:val="en-US"/>
        </w:rPr>
        <w:t>there were performed 615 cardiac surgery procedures</w:t>
      </w:r>
      <w:r w:rsidRPr="007D1C8B">
        <w:rPr>
          <w:snapToGrid w:val="0"/>
          <w:sz w:val="28"/>
          <w:szCs w:val="28"/>
          <w:lang w:val="en-US"/>
        </w:rPr>
        <w:t xml:space="preserve"> </w:t>
      </w:r>
      <w:r w:rsidR="00EC75EC" w:rsidRPr="007D1C8B">
        <w:rPr>
          <w:snapToGrid w:val="0"/>
          <w:sz w:val="28"/>
          <w:szCs w:val="28"/>
          <w:lang w:val="en-US"/>
        </w:rPr>
        <w:t xml:space="preserve">(operation, electrophysiology and </w:t>
      </w:r>
      <w:proofErr w:type="spellStart"/>
      <w:r w:rsidR="00EC75EC" w:rsidRPr="007D1C8B">
        <w:rPr>
          <w:snapToGrid w:val="0"/>
          <w:sz w:val="28"/>
          <w:szCs w:val="28"/>
          <w:lang w:val="en-US"/>
        </w:rPr>
        <w:t>cath</w:t>
      </w:r>
      <w:proofErr w:type="spellEnd"/>
      <w:r w:rsidRPr="007D1C8B">
        <w:rPr>
          <w:snapToGrid w:val="0"/>
          <w:sz w:val="28"/>
          <w:szCs w:val="28"/>
          <w:lang w:val="en-US"/>
        </w:rPr>
        <w:t xml:space="preserve"> procedure</w:t>
      </w:r>
      <w:r w:rsidR="00EC75EC" w:rsidRPr="007D1C8B">
        <w:rPr>
          <w:snapToGrid w:val="0"/>
          <w:sz w:val="28"/>
          <w:szCs w:val="28"/>
          <w:lang w:val="en-US"/>
        </w:rPr>
        <w:t>s</w:t>
      </w:r>
      <w:r w:rsidRPr="007D1C8B">
        <w:rPr>
          <w:snapToGrid w:val="0"/>
          <w:sz w:val="28"/>
          <w:szCs w:val="28"/>
          <w:lang w:val="en-US"/>
        </w:rPr>
        <w:t xml:space="preserve">) </w:t>
      </w:r>
      <w:r w:rsidR="00EC75EC" w:rsidRPr="007D1C8B">
        <w:rPr>
          <w:snapToGrid w:val="0"/>
          <w:sz w:val="28"/>
          <w:szCs w:val="28"/>
          <w:lang w:val="en-US"/>
        </w:rPr>
        <w:t xml:space="preserve">for </w:t>
      </w:r>
      <w:r w:rsidRPr="007D1C8B">
        <w:rPr>
          <w:snapToGrid w:val="0"/>
          <w:sz w:val="28"/>
          <w:szCs w:val="28"/>
          <w:lang w:val="en-US"/>
        </w:rPr>
        <w:t xml:space="preserve">558 </w:t>
      </w:r>
      <w:r w:rsidR="00EC75EC" w:rsidRPr="007D1C8B">
        <w:rPr>
          <w:snapToGrid w:val="0"/>
          <w:sz w:val="28"/>
          <w:szCs w:val="28"/>
          <w:lang w:val="en-US"/>
        </w:rPr>
        <w:t>ACHD</w:t>
      </w:r>
      <w:r w:rsidRPr="007D1C8B">
        <w:rPr>
          <w:snapToGrid w:val="0"/>
          <w:sz w:val="28"/>
          <w:szCs w:val="28"/>
          <w:lang w:val="en-US"/>
        </w:rPr>
        <w:t>. Mortality was 0.89% (5 patients). Age at time of surgery was 16 to 87 years, mean age -25</w:t>
      </w:r>
      <w:r w:rsidR="007D1C8B" w:rsidRPr="007D1C8B">
        <w:rPr>
          <w:snapToGrid w:val="0"/>
          <w:sz w:val="28"/>
          <w:szCs w:val="28"/>
          <w:lang w:val="en-US"/>
        </w:rPr>
        <w:t>.</w:t>
      </w:r>
      <w:r w:rsidRPr="007D1C8B">
        <w:rPr>
          <w:snapToGrid w:val="0"/>
          <w:sz w:val="28"/>
          <w:szCs w:val="28"/>
          <w:lang w:val="en-US"/>
        </w:rPr>
        <w:t>50 ± 0</w:t>
      </w:r>
      <w:r w:rsidR="007D1C8B" w:rsidRPr="007D1C8B">
        <w:rPr>
          <w:snapToGrid w:val="0"/>
          <w:sz w:val="28"/>
          <w:szCs w:val="28"/>
          <w:lang w:val="en-US"/>
        </w:rPr>
        <w:t>.</w:t>
      </w:r>
      <w:r w:rsidRPr="007D1C8B">
        <w:rPr>
          <w:snapToGrid w:val="0"/>
          <w:sz w:val="28"/>
          <w:szCs w:val="28"/>
          <w:lang w:val="en-US"/>
        </w:rPr>
        <w:t xml:space="preserve">53 years. </w:t>
      </w:r>
      <w:r w:rsidR="00EC75EC" w:rsidRPr="007D1C8B">
        <w:rPr>
          <w:snapToGrid w:val="0"/>
          <w:sz w:val="28"/>
          <w:szCs w:val="28"/>
          <w:lang w:val="en-US"/>
        </w:rPr>
        <w:t>There were i</w:t>
      </w:r>
      <w:r w:rsidRPr="007D1C8B">
        <w:rPr>
          <w:snapToGrid w:val="0"/>
          <w:sz w:val="28"/>
          <w:szCs w:val="28"/>
          <w:lang w:val="en-US"/>
        </w:rPr>
        <w:t>dentified 3 periods</w:t>
      </w:r>
      <w:r w:rsidR="00EC75EC" w:rsidRPr="007D1C8B">
        <w:rPr>
          <w:snapToGrid w:val="0"/>
          <w:sz w:val="28"/>
          <w:szCs w:val="28"/>
          <w:lang w:val="en-US"/>
        </w:rPr>
        <w:t xml:space="preserve"> of investigations</w:t>
      </w:r>
      <w:r w:rsidRPr="007D1C8B">
        <w:rPr>
          <w:snapToGrid w:val="0"/>
          <w:sz w:val="28"/>
          <w:szCs w:val="28"/>
          <w:lang w:val="en-US"/>
        </w:rPr>
        <w:t xml:space="preserve">: period 1 - from 1999 to 2004 (77 patients), period 2 - 2005-2009 (134 patients), the period 3 - 2009 2014 (347 patients). All </w:t>
      </w:r>
      <w:r w:rsidR="00EC75EC" w:rsidRPr="007D1C8B">
        <w:rPr>
          <w:snapToGrid w:val="0"/>
          <w:sz w:val="28"/>
          <w:szCs w:val="28"/>
          <w:lang w:val="en-US"/>
        </w:rPr>
        <w:t>congenital</w:t>
      </w:r>
      <w:r w:rsidRPr="007D1C8B">
        <w:rPr>
          <w:snapToGrid w:val="0"/>
          <w:sz w:val="28"/>
          <w:szCs w:val="28"/>
          <w:lang w:val="en-US"/>
        </w:rPr>
        <w:t xml:space="preserve"> heart defects </w:t>
      </w:r>
      <w:r w:rsidR="00EC75EC" w:rsidRPr="007D1C8B">
        <w:rPr>
          <w:snapToGrid w:val="0"/>
          <w:sz w:val="28"/>
          <w:szCs w:val="28"/>
          <w:lang w:val="en-US"/>
        </w:rPr>
        <w:t>we</w:t>
      </w:r>
      <w:r w:rsidRPr="007D1C8B">
        <w:rPr>
          <w:snapToGrid w:val="0"/>
          <w:sz w:val="28"/>
          <w:szCs w:val="28"/>
          <w:lang w:val="en-US"/>
        </w:rPr>
        <w:t xml:space="preserve">re distributed according to </w:t>
      </w:r>
      <w:r w:rsidR="007D1C8B" w:rsidRPr="007D1C8B">
        <w:rPr>
          <w:snapToGrid w:val="0"/>
          <w:sz w:val="28"/>
          <w:szCs w:val="28"/>
          <w:lang w:val="en-US"/>
        </w:rPr>
        <w:t>t</w:t>
      </w:r>
      <w:r w:rsidRPr="007D1C8B">
        <w:rPr>
          <w:snapToGrid w:val="0"/>
          <w:sz w:val="28"/>
          <w:szCs w:val="28"/>
          <w:lang w:val="en-US"/>
        </w:rPr>
        <w:t xml:space="preserve">he Short Lists of the European </w:t>
      </w:r>
      <w:proofErr w:type="spellStart"/>
      <w:r w:rsidRPr="007D1C8B">
        <w:rPr>
          <w:snapToGrid w:val="0"/>
          <w:sz w:val="28"/>
          <w:szCs w:val="28"/>
          <w:lang w:val="en-US"/>
        </w:rPr>
        <w:t>Paediatric</w:t>
      </w:r>
      <w:proofErr w:type="spellEnd"/>
      <w:r w:rsidRPr="007D1C8B">
        <w:rPr>
          <w:snapToGrid w:val="0"/>
          <w:sz w:val="28"/>
          <w:szCs w:val="28"/>
          <w:lang w:val="en-US"/>
        </w:rPr>
        <w:t xml:space="preserve"> Cardiac Code and the International Congenital Heart Surgery Nomenclature and Database [5]. </w:t>
      </w:r>
      <w:r w:rsidR="00EC75EC" w:rsidRPr="007D1C8B">
        <w:rPr>
          <w:snapToGrid w:val="0"/>
          <w:sz w:val="28"/>
          <w:szCs w:val="28"/>
          <w:lang w:val="en-US"/>
        </w:rPr>
        <w:t>There were</w:t>
      </w:r>
      <w:r w:rsidRPr="007D1C8B">
        <w:rPr>
          <w:snapToGrid w:val="0"/>
          <w:sz w:val="28"/>
          <w:szCs w:val="28"/>
          <w:lang w:val="en-US"/>
        </w:rPr>
        <w:t xml:space="preserve"> excluded patients with </w:t>
      </w:r>
      <w:proofErr w:type="spellStart"/>
      <w:r w:rsidRPr="007D1C8B">
        <w:rPr>
          <w:snapToGrid w:val="0"/>
          <w:sz w:val="28"/>
          <w:szCs w:val="28"/>
          <w:lang w:val="en-US"/>
        </w:rPr>
        <w:t>myxomatous</w:t>
      </w:r>
      <w:proofErr w:type="spellEnd"/>
      <w:r w:rsidRPr="007D1C8B">
        <w:rPr>
          <w:snapToGrid w:val="0"/>
          <w:sz w:val="28"/>
          <w:szCs w:val="28"/>
          <w:lang w:val="en-US"/>
        </w:rPr>
        <w:t xml:space="preserve"> </w:t>
      </w:r>
      <w:proofErr w:type="spellStart"/>
      <w:r w:rsidRPr="006E4D6D">
        <w:rPr>
          <w:snapToGrid w:val="0"/>
          <w:sz w:val="28"/>
          <w:szCs w:val="28"/>
          <w:lang w:val="en-US"/>
        </w:rPr>
        <w:t>valvular</w:t>
      </w:r>
      <w:proofErr w:type="spellEnd"/>
      <w:r w:rsidRPr="006E4D6D">
        <w:rPr>
          <w:snapToGrid w:val="0"/>
          <w:sz w:val="28"/>
          <w:szCs w:val="28"/>
          <w:lang w:val="en-US"/>
        </w:rPr>
        <w:t xml:space="preserve"> </w:t>
      </w:r>
      <w:r w:rsidR="006E4D6D" w:rsidRPr="006E4D6D">
        <w:rPr>
          <w:snapToGrid w:val="0"/>
          <w:sz w:val="28"/>
          <w:szCs w:val="28"/>
          <w:lang w:val="en-US"/>
        </w:rPr>
        <w:t>diseases</w:t>
      </w:r>
      <w:r w:rsidRPr="006E4D6D">
        <w:rPr>
          <w:snapToGrid w:val="0"/>
          <w:sz w:val="28"/>
          <w:szCs w:val="28"/>
          <w:lang w:val="en-US"/>
        </w:rPr>
        <w:t xml:space="preserve"> (Barlow's</w:t>
      </w:r>
      <w:r w:rsidR="007D1C8B" w:rsidRPr="006E4D6D">
        <w:rPr>
          <w:snapToGrid w:val="0"/>
          <w:sz w:val="28"/>
          <w:szCs w:val="28"/>
          <w:lang w:val="en-US"/>
        </w:rPr>
        <w:t xml:space="preserve"> disease</w:t>
      </w:r>
      <w:r w:rsidRPr="006E4D6D">
        <w:rPr>
          <w:snapToGrid w:val="0"/>
          <w:sz w:val="28"/>
          <w:szCs w:val="28"/>
          <w:lang w:val="en-US"/>
        </w:rPr>
        <w:t>), congenital complete AV blockade primary cardiomyopathy.</w:t>
      </w:r>
    </w:p>
    <w:p w:rsidR="00033B0F" w:rsidRPr="006E4D6D" w:rsidRDefault="00033B0F" w:rsidP="00B77C2E">
      <w:pPr>
        <w:autoSpaceDE w:val="0"/>
        <w:autoSpaceDN w:val="0"/>
        <w:adjustRightInd w:val="0"/>
        <w:spacing w:line="360" w:lineRule="auto"/>
        <w:ind w:firstLine="567"/>
        <w:jc w:val="both"/>
        <w:rPr>
          <w:snapToGrid w:val="0"/>
          <w:sz w:val="28"/>
          <w:szCs w:val="28"/>
          <w:lang w:val="en-US"/>
        </w:rPr>
      </w:pPr>
      <w:proofErr w:type="gramStart"/>
      <w:r w:rsidRPr="006E4D6D">
        <w:rPr>
          <w:b/>
          <w:snapToGrid w:val="0"/>
          <w:sz w:val="28"/>
          <w:szCs w:val="28"/>
          <w:lang w:val="en-US"/>
        </w:rPr>
        <w:t>Results and discussion</w:t>
      </w:r>
      <w:r w:rsidRPr="006E4D6D">
        <w:rPr>
          <w:snapToGrid w:val="0"/>
          <w:sz w:val="28"/>
          <w:szCs w:val="28"/>
          <w:lang w:val="en-US"/>
        </w:rPr>
        <w:t>.</w:t>
      </w:r>
      <w:proofErr w:type="gramEnd"/>
      <w:r w:rsidRPr="006E4D6D">
        <w:rPr>
          <w:snapToGrid w:val="0"/>
          <w:sz w:val="28"/>
          <w:szCs w:val="28"/>
          <w:lang w:val="en-US"/>
        </w:rPr>
        <w:t xml:space="preserve"> </w:t>
      </w:r>
    </w:p>
    <w:p w:rsidR="00D26227" w:rsidRPr="006E4D6D" w:rsidRDefault="003228CC" w:rsidP="00B77C2E">
      <w:pPr>
        <w:autoSpaceDE w:val="0"/>
        <w:autoSpaceDN w:val="0"/>
        <w:adjustRightInd w:val="0"/>
        <w:spacing w:line="360" w:lineRule="auto"/>
        <w:ind w:firstLine="567"/>
        <w:jc w:val="both"/>
        <w:rPr>
          <w:snapToGrid w:val="0"/>
          <w:sz w:val="28"/>
          <w:szCs w:val="28"/>
          <w:lang w:val="en-US"/>
        </w:rPr>
      </w:pPr>
      <w:r w:rsidRPr="006E4D6D">
        <w:rPr>
          <w:snapToGrid w:val="0"/>
          <w:sz w:val="28"/>
          <w:szCs w:val="28"/>
          <w:lang w:val="en-US"/>
        </w:rPr>
        <w:t xml:space="preserve">There were increasing numbers of </w:t>
      </w:r>
      <w:r w:rsidR="00D26227" w:rsidRPr="006E4D6D">
        <w:rPr>
          <w:snapToGrid w:val="0"/>
          <w:sz w:val="28"/>
          <w:szCs w:val="28"/>
          <w:lang w:val="en-US"/>
        </w:rPr>
        <w:t>ACHD</w:t>
      </w:r>
      <w:r w:rsidRPr="006E4D6D">
        <w:rPr>
          <w:snapToGrid w:val="0"/>
          <w:sz w:val="28"/>
          <w:szCs w:val="28"/>
          <w:lang w:val="en-US"/>
        </w:rPr>
        <w:t xml:space="preserve"> over this study from 77 patients in the period 1 to 134 patients in period 2, and to 347 - in period 3. Surgical mortality at 30 days generally was 0</w:t>
      </w:r>
      <w:r w:rsidR="00D26227" w:rsidRPr="006E4D6D">
        <w:rPr>
          <w:snapToGrid w:val="0"/>
          <w:sz w:val="28"/>
          <w:szCs w:val="28"/>
          <w:lang w:val="en-US"/>
        </w:rPr>
        <w:t>.</w:t>
      </w:r>
      <w:r w:rsidRPr="006E4D6D">
        <w:rPr>
          <w:snapToGrid w:val="0"/>
          <w:sz w:val="28"/>
          <w:szCs w:val="28"/>
          <w:lang w:val="en-US"/>
        </w:rPr>
        <w:t>9% (5patients),</w:t>
      </w:r>
      <w:r>
        <w:rPr>
          <w:snapToGrid w:val="0"/>
          <w:sz w:val="28"/>
          <w:szCs w:val="28"/>
          <w:lang w:val="en-US"/>
        </w:rPr>
        <w:t xml:space="preserve"> depending on periods: there </w:t>
      </w:r>
      <w:r w:rsidRPr="00967731">
        <w:rPr>
          <w:snapToGrid w:val="0"/>
          <w:sz w:val="28"/>
          <w:szCs w:val="28"/>
          <w:lang w:val="en-US"/>
        </w:rPr>
        <w:t xml:space="preserve">was </w:t>
      </w:r>
      <w:r>
        <w:rPr>
          <w:snapToGrid w:val="0"/>
          <w:sz w:val="28"/>
          <w:szCs w:val="28"/>
          <w:lang w:val="en-US"/>
        </w:rPr>
        <w:t>2</w:t>
      </w:r>
      <w:r w:rsidR="00D26227">
        <w:rPr>
          <w:snapToGrid w:val="0"/>
          <w:sz w:val="28"/>
          <w:szCs w:val="28"/>
          <w:lang w:val="en-US"/>
        </w:rPr>
        <w:t>.</w:t>
      </w:r>
      <w:r>
        <w:rPr>
          <w:snapToGrid w:val="0"/>
          <w:sz w:val="28"/>
          <w:szCs w:val="28"/>
          <w:lang w:val="en-US"/>
        </w:rPr>
        <w:t>6</w:t>
      </w:r>
      <w:r w:rsidRPr="00967731">
        <w:rPr>
          <w:snapToGrid w:val="0"/>
          <w:sz w:val="28"/>
          <w:szCs w:val="28"/>
          <w:lang w:val="en-US"/>
        </w:rPr>
        <w:t>%</w:t>
      </w:r>
      <w:r>
        <w:rPr>
          <w:snapToGrid w:val="0"/>
          <w:sz w:val="28"/>
          <w:szCs w:val="28"/>
          <w:lang w:val="en-US"/>
        </w:rPr>
        <w:t xml:space="preserve"> </w:t>
      </w:r>
      <w:r w:rsidRPr="00967731">
        <w:rPr>
          <w:snapToGrid w:val="0"/>
          <w:sz w:val="28"/>
          <w:szCs w:val="28"/>
          <w:lang w:val="en-US"/>
        </w:rPr>
        <w:t xml:space="preserve">in period 1, </w:t>
      </w:r>
      <w:r>
        <w:rPr>
          <w:snapToGrid w:val="0"/>
          <w:sz w:val="28"/>
          <w:szCs w:val="28"/>
          <w:lang w:val="en-US"/>
        </w:rPr>
        <w:t>1</w:t>
      </w:r>
      <w:r w:rsidR="00D26227">
        <w:rPr>
          <w:snapToGrid w:val="0"/>
          <w:sz w:val="28"/>
          <w:szCs w:val="28"/>
          <w:lang w:val="en-US"/>
        </w:rPr>
        <w:t>.</w:t>
      </w:r>
      <w:r>
        <w:rPr>
          <w:snapToGrid w:val="0"/>
          <w:sz w:val="28"/>
          <w:szCs w:val="28"/>
          <w:lang w:val="en-US"/>
        </w:rPr>
        <w:t>7</w:t>
      </w:r>
      <w:r w:rsidRPr="00967731">
        <w:rPr>
          <w:snapToGrid w:val="0"/>
          <w:sz w:val="28"/>
          <w:szCs w:val="28"/>
          <w:lang w:val="en-US"/>
        </w:rPr>
        <w:t>% in period 2, 0</w:t>
      </w:r>
      <w:r w:rsidR="00D26227">
        <w:rPr>
          <w:snapToGrid w:val="0"/>
          <w:sz w:val="28"/>
          <w:szCs w:val="28"/>
          <w:lang w:val="en-US"/>
        </w:rPr>
        <w:t>.</w:t>
      </w:r>
      <w:r>
        <w:rPr>
          <w:snapToGrid w:val="0"/>
          <w:sz w:val="28"/>
          <w:szCs w:val="28"/>
          <w:lang w:val="en-US"/>
        </w:rPr>
        <w:t>6</w:t>
      </w:r>
      <w:r w:rsidRPr="00967731">
        <w:rPr>
          <w:snapToGrid w:val="0"/>
          <w:sz w:val="28"/>
          <w:szCs w:val="28"/>
          <w:lang w:val="en-US"/>
        </w:rPr>
        <w:t>% in period 3</w:t>
      </w:r>
      <w:r>
        <w:rPr>
          <w:snapToGrid w:val="0"/>
          <w:sz w:val="28"/>
          <w:szCs w:val="28"/>
          <w:lang w:val="en-US"/>
        </w:rPr>
        <w:t xml:space="preserve">. </w:t>
      </w:r>
      <w:r w:rsidRPr="00205ECE">
        <w:rPr>
          <w:snapToGrid w:val="0"/>
          <w:sz w:val="28"/>
          <w:szCs w:val="28"/>
          <w:lang w:val="en-US"/>
        </w:rPr>
        <w:t>Surgery operation was prevalence in period 1</w:t>
      </w:r>
      <w:r>
        <w:rPr>
          <w:snapToGrid w:val="0"/>
          <w:sz w:val="28"/>
          <w:szCs w:val="28"/>
          <w:lang w:val="en-US"/>
        </w:rPr>
        <w:t xml:space="preserve"> </w:t>
      </w:r>
      <w:r w:rsidRPr="00205ECE">
        <w:rPr>
          <w:snapToGrid w:val="0"/>
          <w:sz w:val="28"/>
          <w:szCs w:val="28"/>
          <w:lang w:val="en-US"/>
        </w:rPr>
        <w:t xml:space="preserve">by the 109 patients (99%). 1 patient had </w:t>
      </w:r>
      <w:proofErr w:type="spellStart"/>
      <w:r w:rsidRPr="00205ECE">
        <w:rPr>
          <w:snapToGrid w:val="0"/>
          <w:sz w:val="28"/>
          <w:szCs w:val="28"/>
          <w:lang w:val="en-US"/>
        </w:rPr>
        <w:t>angioprocedure</w:t>
      </w:r>
      <w:proofErr w:type="spellEnd"/>
      <w:r w:rsidRPr="00205ECE">
        <w:rPr>
          <w:snapToGrid w:val="0"/>
          <w:sz w:val="28"/>
          <w:szCs w:val="28"/>
          <w:lang w:val="en-US"/>
        </w:rPr>
        <w:t xml:space="preserve"> (1%). In period 2 </w:t>
      </w:r>
      <w:r>
        <w:rPr>
          <w:snapToGrid w:val="0"/>
          <w:sz w:val="28"/>
          <w:szCs w:val="28"/>
          <w:lang w:val="en-US"/>
        </w:rPr>
        <w:t>there were increasing of interventional procedures (</w:t>
      </w:r>
      <w:proofErr w:type="spellStart"/>
      <w:r w:rsidRPr="00205ECE">
        <w:rPr>
          <w:snapToGrid w:val="0"/>
          <w:sz w:val="28"/>
          <w:szCs w:val="28"/>
          <w:lang w:val="en-US"/>
        </w:rPr>
        <w:t>angio</w:t>
      </w:r>
      <w:proofErr w:type="spellEnd"/>
      <w:r w:rsidRPr="00205ECE">
        <w:rPr>
          <w:snapToGrid w:val="0"/>
          <w:sz w:val="28"/>
          <w:szCs w:val="28"/>
          <w:lang w:val="en-US"/>
        </w:rPr>
        <w:t xml:space="preserve"> </w:t>
      </w:r>
      <w:r>
        <w:rPr>
          <w:snapToGrid w:val="0"/>
          <w:sz w:val="28"/>
          <w:szCs w:val="28"/>
          <w:lang w:val="en-US"/>
        </w:rPr>
        <w:t xml:space="preserve">and electrophysiology </w:t>
      </w:r>
      <w:r w:rsidRPr="00205ECE">
        <w:rPr>
          <w:snapToGrid w:val="0"/>
          <w:sz w:val="28"/>
          <w:szCs w:val="28"/>
          <w:lang w:val="en-US"/>
        </w:rPr>
        <w:t>procedure</w:t>
      </w:r>
      <w:r>
        <w:rPr>
          <w:snapToGrid w:val="0"/>
          <w:sz w:val="28"/>
          <w:szCs w:val="28"/>
          <w:lang w:val="en-US"/>
        </w:rPr>
        <w:t>s)</w:t>
      </w:r>
      <w:r w:rsidRPr="00205ECE">
        <w:rPr>
          <w:snapToGrid w:val="0"/>
          <w:sz w:val="28"/>
          <w:szCs w:val="28"/>
          <w:lang w:val="en-US"/>
        </w:rPr>
        <w:t xml:space="preserve"> </w:t>
      </w:r>
      <w:r w:rsidR="00D26227">
        <w:rPr>
          <w:snapToGrid w:val="0"/>
          <w:sz w:val="28"/>
          <w:szCs w:val="28"/>
          <w:lang w:val="en-US"/>
        </w:rPr>
        <w:t>for</w:t>
      </w:r>
      <w:r w:rsidRPr="00205ECE">
        <w:rPr>
          <w:snapToGrid w:val="0"/>
          <w:sz w:val="28"/>
          <w:szCs w:val="28"/>
          <w:lang w:val="en-US"/>
        </w:rPr>
        <w:t xml:space="preserve"> </w:t>
      </w:r>
      <w:r w:rsidR="00D26227">
        <w:rPr>
          <w:snapToGrid w:val="0"/>
          <w:sz w:val="28"/>
          <w:szCs w:val="28"/>
          <w:lang w:val="en-US"/>
        </w:rPr>
        <w:t>13 cases</w:t>
      </w:r>
      <w:r w:rsidRPr="00205ECE">
        <w:rPr>
          <w:snapToGrid w:val="0"/>
          <w:sz w:val="28"/>
          <w:szCs w:val="28"/>
          <w:lang w:val="en-US"/>
        </w:rPr>
        <w:t xml:space="preserve"> (13%). In </w:t>
      </w:r>
      <w:r w:rsidRPr="006E4D6D">
        <w:rPr>
          <w:snapToGrid w:val="0"/>
          <w:sz w:val="28"/>
          <w:szCs w:val="28"/>
          <w:lang w:val="en-US"/>
        </w:rPr>
        <w:t xml:space="preserve">period 3 </w:t>
      </w:r>
      <w:r w:rsidR="00D26227" w:rsidRPr="006E4D6D">
        <w:rPr>
          <w:snapToGrid w:val="0"/>
          <w:sz w:val="28"/>
          <w:szCs w:val="28"/>
          <w:lang w:val="en-US"/>
        </w:rPr>
        <w:t>interventional procedures had significant increasing (n=103) that made 1/3 of all cardiac surgery procedures from 2010 to 2014</w:t>
      </w:r>
    </w:p>
    <w:p w:rsidR="00277B06" w:rsidRPr="00277B06" w:rsidRDefault="006E4D6D" w:rsidP="00B77C2E">
      <w:pPr>
        <w:autoSpaceDE w:val="0"/>
        <w:autoSpaceDN w:val="0"/>
        <w:adjustRightInd w:val="0"/>
        <w:spacing w:line="360" w:lineRule="auto"/>
        <w:ind w:firstLine="567"/>
        <w:jc w:val="both"/>
        <w:rPr>
          <w:snapToGrid w:val="0"/>
          <w:sz w:val="28"/>
          <w:szCs w:val="28"/>
          <w:lang w:val="en-US"/>
        </w:rPr>
      </w:pPr>
      <w:r w:rsidRPr="006E4D6D">
        <w:rPr>
          <w:snapToGrid w:val="0"/>
          <w:sz w:val="28"/>
          <w:szCs w:val="28"/>
          <w:lang w:val="en-US"/>
        </w:rPr>
        <w:t xml:space="preserve">Distribution of performed cardiac surgery procedures, </w:t>
      </w:r>
      <w:r w:rsidR="00033B0F" w:rsidRPr="006E4D6D">
        <w:rPr>
          <w:snapToGrid w:val="0"/>
          <w:sz w:val="28"/>
          <w:szCs w:val="28"/>
          <w:lang w:val="en-US"/>
        </w:rPr>
        <w:t>dependi</w:t>
      </w:r>
      <w:r w:rsidRPr="006E4D6D">
        <w:rPr>
          <w:snapToGrid w:val="0"/>
          <w:sz w:val="28"/>
          <w:szCs w:val="28"/>
          <w:lang w:val="en-US"/>
        </w:rPr>
        <w:t>ng on the observation period</w:t>
      </w:r>
      <w:r w:rsidR="007977F9">
        <w:rPr>
          <w:snapToGrid w:val="0"/>
          <w:sz w:val="28"/>
          <w:szCs w:val="28"/>
          <w:lang w:val="en-US"/>
        </w:rPr>
        <w:t>s</w:t>
      </w:r>
      <w:r w:rsidRPr="006E4D6D">
        <w:rPr>
          <w:snapToGrid w:val="0"/>
          <w:sz w:val="28"/>
          <w:szCs w:val="28"/>
          <w:lang w:val="en-US"/>
        </w:rPr>
        <w:t xml:space="preserve"> present </w:t>
      </w:r>
      <w:r w:rsidR="00033B0F" w:rsidRPr="006E4D6D">
        <w:rPr>
          <w:snapToGrid w:val="0"/>
          <w:sz w:val="28"/>
          <w:szCs w:val="28"/>
          <w:lang w:val="en-US"/>
        </w:rPr>
        <w:t xml:space="preserve">in Figure 1. </w:t>
      </w:r>
      <w:r w:rsidR="00033B0F" w:rsidRPr="00277B06">
        <w:rPr>
          <w:snapToGrid w:val="0"/>
          <w:sz w:val="28"/>
          <w:szCs w:val="28"/>
          <w:lang w:val="en-US"/>
        </w:rPr>
        <w:t xml:space="preserve">In period 1, </w:t>
      </w:r>
      <w:r w:rsidRPr="00277B06">
        <w:rPr>
          <w:snapToGrid w:val="0"/>
          <w:sz w:val="28"/>
          <w:szCs w:val="28"/>
          <w:lang w:val="en-US"/>
        </w:rPr>
        <w:t xml:space="preserve">there were </w:t>
      </w:r>
      <w:r w:rsidR="00033B0F" w:rsidRPr="00277B06">
        <w:rPr>
          <w:snapToGrid w:val="0"/>
          <w:sz w:val="28"/>
          <w:szCs w:val="28"/>
          <w:lang w:val="en-US"/>
        </w:rPr>
        <w:t xml:space="preserve">predominant </w:t>
      </w:r>
      <w:r w:rsidRPr="00277B06">
        <w:rPr>
          <w:snapToGrid w:val="0"/>
          <w:sz w:val="28"/>
          <w:szCs w:val="28"/>
          <w:lang w:val="en-US"/>
        </w:rPr>
        <w:t xml:space="preserve">patients with </w:t>
      </w:r>
      <w:r w:rsidR="00033B0F" w:rsidRPr="00277B06">
        <w:rPr>
          <w:snapToGrid w:val="0"/>
          <w:sz w:val="28"/>
          <w:szCs w:val="28"/>
          <w:lang w:val="en-US"/>
        </w:rPr>
        <w:t xml:space="preserve">simple CHD, such as atrial </w:t>
      </w:r>
      <w:r w:rsidR="00531CDE" w:rsidRPr="00277B06">
        <w:rPr>
          <w:snapToGrid w:val="0"/>
          <w:sz w:val="28"/>
          <w:szCs w:val="28"/>
          <w:lang w:val="en-US"/>
        </w:rPr>
        <w:t>S</w:t>
      </w:r>
      <w:r w:rsidRPr="00277B06">
        <w:rPr>
          <w:snapToGrid w:val="0"/>
          <w:sz w:val="28"/>
          <w:szCs w:val="28"/>
          <w:lang w:val="en-US"/>
        </w:rPr>
        <w:t xml:space="preserve">eptal </w:t>
      </w:r>
      <w:r w:rsidR="00531CDE" w:rsidRPr="00277B06">
        <w:rPr>
          <w:snapToGrid w:val="0"/>
          <w:sz w:val="28"/>
          <w:szCs w:val="28"/>
          <w:lang w:val="en-US"/>
        </w:rPr>
        <w:t>D</w:t>
      </w:r>
      <w:r w:rsidR="00033B0F" w:rsidRPr="00277B06">
        <w:rPr>
          <w:snapToGrid w:val="0"/>
          <w:sz w:val="28"/>
          <w:szCs w:val="28"/>
          <w:lang w:val="en-US"/>
        </w:rPr>
        <w:t>efect (ASD)</w:t>
      </w:r>
      <w:r w:rsidR="00EC44D9" w:rsidRPr="00277B06">
        <w:rPr>
          <w:snapToGrid w:val="0"/>
          <w:sz w:val="28"/>
          <w:szCs w:val="28"/>
          <w:lang w:val="en-US"/>
        </w:rPr>
        <w:t>,</w:t>
      </w:r>
      <w:r w:rsidR="00033B0F" w:rsidRPr="00277B06">
        <w:rPr>
          <w:snapToGrid w:val="0"/>
          <w:sz w:val="28"/>
          <w:szCs w:val="28"/>
          <w:lang w:val="en-US"/>
        </w:rPr>
        <w:t xml:space="preserve"> </w:t>
      </w:r>
      <w:r w:rsidR="00EC44D9" w:rsidRPr="00277B06">
        <w:rPr>
          <w:snapToGrid w:val="0"/>
          <w:sz w:val="28"/>
          <w:szCs w:val="28"/>
          <w:lang w:val="en-US"/>
        </w:rPr>
        <w:t>V</w:t>
      </w:r>
      <w:r w:rsidR="00033B0F" w:rsidRPr="00277B06">
        <w:rPr>
          <w:snapToGrid w:val="0"/>
          <w:sz w:val="28"/>
          <w:szCs w:val="28"/>
          <w:lang w:val="en-US"/>
        </w:rPr>
        <w:t xml:space="preserve">entricular </w:t>
      </w:r>
      <w:r w:rsidR="00531CDE" w:rsidRPr="00277B06">
        <w:rPr>
          <w:snapToGrid w:val="0"/>
          <w:sz w:val="28"/>
          <w:szCs w:val="28"/>
          <w:lang w:val="en-US"/>
        </w:rPr>
        <w:t>S</w:t>
      </w:r>
      <w:r w:rsidRPr="00277B06">
        <w:rPr>
          <w:snapToGrid w:val="0"/>
          <w:sz w:val="28"/>
          <w:szCs w:val="28"/>
          <w:lang w:val="en-US"/>
        </w:rPr>
        <w:t xml:space="preserve">eptal </w:t>
      </w:r>
      <w:r w:rsidR="00531CDE" w:rsidRPr="00277B06">
        <w:rPr>
          <w:snapToGrid w:val="0"/>
          <w:sz w:val="28"/>
          <w:szCs w:val="28"/>
          <w:lang w:val="en-US"/>
        </w:rPr>
        <w:t>D</w:t>
      </w:r>
      <w:r w:rsidRPr="00277B06">
        <w:rPr>
          <w:snapToGrid w:val="0"/>
          <w:sz w:val="28"/>
          <w:szCs w:val="28"/>
          <w:lang w:val="en-US"/>
        </w:rPr>
        <w:t xml:space="preserve">efect </w:t>
      </w:r>
      <w:r w:rsidR="00033B0F" w:rsidRPr="00277B06">
        <w:rPr>
          <w:snapToGrid w:val="0"/>
          <w:sz w:val="28"/>
          <w:szCs w:val="28"/>
          <w:lang w:val="en-US"/>
        </w:rPr>
        <w:t xml:space="preserve">(VSD) </w:t>
      </w:r>
      <w:r w:rsidR="00EC44D9" w:rsidRPr="00277B06">
        <w:rPr>
          <w:snapToGrid w:val="0"/>
          <w:sz w:val="28"/>
          <w:szCs w:val="28"/>
          <w:lang w:val="en-US"/>
        </w:rPr>
        <w:t xml:space="preserve">and </w:t>
      </w:r>
      <w:r w:rsidR="00033B0F" w:rsidRPr="00277B06">
        <w:rPr>
          <w:snapToGrid w:val="0"/>
          <w:sz w:val="28"/>
          <w:szCs w:val="28"/>
          <w:lang w:val="en-US"/>
        </w:rPr>
        <w:t xml:space="preserve">Patent </w:t>
      </w:r>
      <w:r w:rsidR="00531CDE" w:rsidRPr="00277B06">
        <w:rPr>
          <w:snapToGrid w:val="0"/>
          <w:sz w:val="28"/>
          <w:szCs w:val="28"/>
          <w:lang w:val="en-US"/>
        </w:rPr>
        <w:t>D</w:t>
      </w:r>
      <w:r w:rsidR="00033B0F" w:rsidRPr="00277B06">
        <w:rPr>
          <w:snapToGrid w:val="0"/>
          <w:sz w:val="28"/>
          <w:szCs w:val="28"/>
          <w:lang w:val="en-US"/>
        </w:rPr>
        <w:t xml:space="preserve">uctus </w:t>
      </w:r>
      <w:r w:rsidR="00531CDE" w:rsidRPr="00277B06">
        <w:rPr>
          <w:snapToGrid w:val="0"/>
          <w:sz w:val="28"/>
          <w:szCs w:val="28"/>
          <w:lang w:val="en-US"/>
        </w:rPr>
        <w:t>A</w:t>
      </w:r>
      <w:r w:rsidR="00033B0F" w:rsidRPr="00277B06">
        <w:rPr>
          <w:snapToGrid w:val="0"/>
          <w:sz w:val="28"/>
          <w:szCs w:val="28"/>
          <w:lang w:val="en-US"/>
        </w:rPr>
        <w:t xml:space="preserve">rteriosus (PDA). This group </w:t>
      </w:r>
      <w:r w:rsidRPr="00277B06">
        <w:rPr>
          <w:snapToGrid w:val="0"/>
          <w:sz w:val="28"/>
          <w:szCs w:val="28"/>
          <w:lang w:val="en-US"/>
        </w:rPr>
        <w:t xml:space="preserve">(32 patients) </w:t>
      </w:r>
      <w:r w:rsidR="00033B0F" w:rsidRPr="00277B06">
        <w:rPr>
          <w:snapToGrid w:val="0"/>
          <w:sz w:val="28"/>
          <w:szCs w:val="28"/>
          <w:lang w:val="en-US"/>
        </w:rPr>
        <w:t xml:space="preserve">made up </w:t>
      </w:r>
      <w:r w:rsidRPr="00277B06">
        <w:rPr>
          <w:snapToGrid w:val="0"/>
          <w:sz w:val="28"/>
          <w:szCs w:val="28"/>
          <w:lang w:val="en-US"/>
        </w:rPr>
        <w:t>about</w:t>
      </w:r>
      <w:r w:rsidR="00033B0F" w:rsidRPr="00277B06">
        <w:rPr>
          <w:snapToGrid w:val="0"/>
          <w:sz w:val="28"/>
          <w:szCs w:val="28"/>
          <w:lang w:val="en-US"/>
        </w:rPr>
        <w:t xml:space="preserve"> half of all operated patients during this time. 12 patients </w:t>
      </w:r>
      <w:r w:rsidRPr="00277B06">
        <w:rPr>
          <w:snapToGrid w:val="0"/>
          <w:sz w:val="28"/>
          <w:szCs w:val="28"/>
          <w:lang w:val="en-US"/>
        </w:rPr>
        <w:t xml:space="preserve">had Ross procedure. 8 patients had </w:t>
      </w:r>
      <w:r w:rsidRPr="00277B06">
        <w:rPr>
          <w:snapToGrid w:val="0"/>
          <w:sz w:val="28"/>
          <w:szCs w:val="28"/>
          <w:lang w:val="en-US"/>
        </w:rPr>
        <w:lastRenderedPageBreak/>
        <w:t xml:space="preserve">performed </w:t>
      </w:r>
      <w:r w:rsidR="00EC44D9" w:rsidRPr="00277B06">
        <w:rPr>
          <w:snapToGrid w:val="0"/>
          <w:sz w:val="28"/>
          <w:szCs w:val="28"/>
          <w:lang w:val="en-US"/>
        </w:rPr>
        <w:t xml:space="preserve">LVOT (ventricle outflow tract, aortic valve and aortic root) procedures. 7 patients had performed Partial anomalous pulmonary veins connection (PAPVC), 3 </w:t>
      </w:r>
      <w:r w:rsidR="00531CDE" w:rsidRPr="00277B06">
        <w:rPr>
          <w:snapToGrid w:val="0"/>
          <w:sz w:val="28"/>
          <w:szCs w:val="28"/>
          <w:lang w:val="en-US"/>
        </w:rPr>
        <w:t>–</w:t>
      </w:r>
      <w:r w:rsidR="00EC44D9" w:rsidRPr="00277B06">
        <w:rPr>
          <w:snapToGrid w:val="0"/>
          <w:sz w:val="28"/>
          <w:szCs w:val="28"/>
          <w:lang w:val="en-US"/>
        </w:rPr>
        <w:t xml:space="preserve"> </w:t>
      </w:r>
      <w:proofErr w:type="spellStart"/>
      <w:r w:rsidR="00531CDE" w:rsidRPr="00277B06">
        <w:rPr>
          <w:snapToGrid w:val="0"/>
          <w:sz w:val="28"/>
          <w:szCs w:val="28"/>
          <w:lang w:val="en-US"/>
        </w:rPr>
        <w:t>A</w:t>
      </w:r>
      <w:r w:rsidR="00EC44D9" w:rsidRPr="00277B06">
        <w:rPr>
          <w:snapToGrid w:val="0"/>
          <w:sz w:val="28"/>
          <w:szCs w:val="28"/>
          <w:lang w:val="en-US"/>
        </w:rPr>
        <w:t>trio</w:t>
      </w:r>
      <w:proofErr w:type="spellEnd"/>
      <w:r w:rsidR="00531CDE" w:rsidRPr="00277B06">
        <w:rPr>
          <w:snapToGrid w:val="0"/>
          <w:sz w:val="28"/>
          <w:szCs w:val="28"/>
          <w:lang w:val="en-US"/>
        </w:rPr>
        <w:t xml:space="preserve"> V</w:t>
      </w:r>
      <w:r w:rsidR="00EC44D9" w:rsidRPr="00277B06">
        <w:rPr>
          <w:snapToGrid w:val="0"/>
          <w:sz w:val="28"/>
          <w:szCs w:val="28"/>
          <w:lang w:val="en-US"/>
        </w:rPr>
        <w:t>entricul</w:t>
      </w:r>
      <w:r w:rsidR="00584B9C">
        <w:rPr>
          <w:snapToGrid w:val="0"/>
          <w:sz w:val="28"/>
          <w:szCs w:val="28"/>
          <w:lang w:val="en-US"/>
        </w:rPr>
        <w:t>ar</w:t>
      </w:r>
      <w:r w:rsidR="00EC44D9" w:rsidRPr="00277B06">
        <w:rPr>
          <w:snapToGrid w:val="0"/>
          <w:sz w:val="28"/>
          <w:szCs w:val="28"/>
          <w:lang w:val="en-US"/>
        </w:rPr>
        <w:t xml:space="preserve"> </w:t>
      </w:r>
      <w:r w:rsidR="00531CDE" w:rsidRPr="00277B06">
        <w:rPr>
          <w:snapToGrid w:val="0"/>
          <w:sz w:val="28"/>
          <w:szCs w:val="28"/>
          <w:lang w:val="en-US"/>
        </w:rPr>
        <w:t>C</w:t>
      </w:r>
      <w:r w:rsidR="00EC44D9" w:rsidRPr="00277B06">
        <w:rPr>
          <w:snapToGrid w:val="0"/>
          <w:sz w:val="28"/>
          <w:szCs w:val="28"/>
          <w:lang w:val="en-US"/>
        </w:rPr>
        <w:t xml:space="preserve">ommunication </w:t>
      </w:r>
      <w:r w:rsidR="00584B9C">
        <w:rPr>
          <w:snapToGrid w:val="0"/>
          <w:sz w:val="28"/>
          <w:szCs w:val="28"/>
          <w:lang w:val="en-US"/>
        </w:rPr>
        <w:t>repair</w:t>
      </w:r>
      <w:r w:rsidR="00531CDE" w:rsidRPr="00277B06">
        <w:rPr>
          <w:snapToGrid w:val="0"/>
          <w:sz w:val="28"/>
          <w:szCs w:val="28"/>
          <w:lang w:val="en-US"/>
        </w:rPr>
        <w:t xml:space="preserve"> </w:t>
      </w:r>
      <w:r w:rsidR="00EC44D9" w:rsidRPr="00277B06">
        <w:rPr>
          <w:snapToGrid w:val="0"/>
          <w:sz w:val="28"/>
          <w:szCs w:val="28"/>
          <w:lang w:val="en-US"/>
        </w:rPr>
        <w:t xml:space="preserve">(AVSD). Four adults </w:t>
      </w:r>
      <w:r w:rsidR="00531CDE" w:rsidRPr="00277B06">
        <w:rPr>
          <w:snapToGrid w:val="0"/>
          <w:sz w:val="28"/>
          <w:szCs w:val="28"/>
          <w:lang w:val="en-US"/>
        </w:rPr>
        <w:t>h</w:t>
      </w:r>
      <w:r w:rsidR="00EC44D9" w:rsidRPr="00277B06">
        <w:rPr>
          <w:snapToGrid w:val="0"/>
          <w:sz w:val="28"/>
          <w:szCs w:val="28"/>
          <w:lang w:val="en-US"/>
        </w:rPr>
        <w:t xml:space="preserve">ad the initial Tetralogy of </w:t>
      </w:r>
      <w:proofErr w:type="spellStart"/>
      <w:r w:rsidR="00EC44D9" w:rsidRPr="00277B06">
        <w:rPr>
          <w:snapToGrid w:val="0"/>
          <w:sz w:val="28"/>
          <w:szCs w:val="28"/>
          <w:lang w:val="en-US"/>
        </w:rPr>
        <w:t>Fallot</w:t>
      </w:r>
      <w:proofErr w:type="spellEnd"/>
      <w:r w:rsidR="00EC44D9" w:rsidRPr="00277B06">
        <w:rPr>
          <w:snapToGrid w:val="0"/>
          <w:sz w:val="28"/>
          <w:szCs w:val="28"/>
          <w:lang w:val="en-US"/>
        </w:rPr>
        <w:t xml:space="preserve"> (</w:t>
      </w:r>
      <w:proofErr w:type="spellStart"/>
      <w:r w:rsidR="00EC44D9" w:rsidRPr="00277B06">
        <w:rPr>
          <w:snapToGrid w:val="0"/>
          <w:sz w:val="28"/>
          <w:szCs w:val="28"/>
          <w:lang w:val="en-US"/>
        </w:rPr>
        <w:t>ToF</w:t>
      </w:r>
      <w:proofErr w:type="spellEnd"/>
      <w:r w:rsidR="00EC44D9" w:rsidRPr="00277B06">
        <w:rPr>
          <w:snapToGrid w:val="0"/>
          <w:sz w:val="28"/>
          <w:szCs w:val="28"/>
          <w:lang w:val="en-US"/>
        </w:rPr>
        <w:t xml:space="preserve">) and </w:t>
      </w:r>
      <w:proofErr w:type="gramStart"/>
      <w:r w:rsidR="00EC44D9" w:rsidRPr="00277B06">
        <w:rPr>
          <w:snapToGrid w:val="0"/>
          <w:sz w:val="28"/>
          <w:szCs w:val="28"/>
          <w:lang w:val="en-US"/>
        </w:rPr>
        <w:t>Double</w:t>
      </w:r>
      <w:proofErr w:type="gramEnd"/>
      <w:r w:rsidR="00EC44D9" w:rsidRPr="00277B06">
        <w:rPr>
          <w:snapToGrid w:val="0"/>
          <w:sz w:val="28"/>
          <w:szCs w:val="28"/>
          <w:lang w:val="en-US"/>
        </w:rPr>
        <w:t xml:space="preserve"> outlet right ventricle (DORV) </w:t>
      </w:r>
      <w:r w:rsidR="00531CDE" w:rsidRPr="00277B06">
        <w:rPr>
          <w:snapToGrid w:val="0"/>
          <w:sz w:val="28"/>
          <w:szCs w:val="28"/>
          <w:lang w:val="en-US"/>
        </w:rPr>
        <w:t xml:space="preserve">repair </w:t>
      </w:r>
      <w:r w:rsidR="00EC44D9" w:rsidRPr="00277B06">
        <w:rPr>
          <w:snapToGrid w:val="0"/>
          <w:sz w:val="28"/>
          <w:szCs w:val="28"/>
          <w:lang w:val="en-US"/>
        </w:rPr>
        <w:t>in</w:t>
      </w:r>
      <w:r w:rsidR="00531CDE" w:rsidRPr="00277B06">
        <w:rPr>
          <w:snapToGrid w:val="0"/>
          <w:sz w:val="28"/>
          <w:szCs w:val="28"/>
          <w:lang w:val="en-US"/>
        </w:rPr>
        <w:t xml:space="preserve"> age</w:t>
      </w:r>
      <w:r w:rsidR="00EC44D9" w:rsidRPr="00277B06">
        <w:rPr>
          <w:snapToGrid w:val="0"/>
          <w:sz w:val="28"/>
          <w:szCs w:val="28"/>
          <w:lang w:val="en-US"/>
        </w:rPr>
        <w:t xml:space="preserve"> over 16 years. </w:t>
      </w:r>
      <w:proofErr w:type="spellStart"/>
      <w:r w:rsidR="00531CDE" w:rsidRPr="00277B06">
        <w:rPr>
          <w:snapToGrid w:val="0"/>
          <w:sz w:val="28"/>
          <w:szCs w:val="28"/>
          <w:lang w:val="en-US"/>
        </w:rPr>
        <w:t>Angioprocedures</w:t>
      </w:r>
      <w:proofErr w:type="spellEnd"/>
      <w:r w:rsidR="00EC44D9" w:rsidRPr="00277B06">
        <w:rPr>
          <w:snapToGrid w:val="0"/>
          <w:sz w:val="28"/>
          <w:szCs w:val="28"/>
          <w:lang w:val="en-US"/>
        </w:rPr>
        <w:t xml:space="preserve"> in the </w:t>
      </w:r>
      <w:r w:rsidR="00531CDE" w:rsidRPr="00277B06">
        <w:rPr>
          <w:snapToGrid w:val="0"/>
          <w:sz w:val="28"/>
          <w:szCs w:val="28"/>
          <w:lang w:val="en-US"/>
        </w:rPr>
        <w:t>R</w:t>
      </w:r>
      <w:r w:rsidR="00EC44D9" w:rsidRPr="00277B06">
        <w:rPr>
          <w:snapToGrid w:val="0"/>
          <w:sz w:val="28"/>
          <w:szCs w:val="28"/>
          <w:lang w:val="en-US"/>
        </w:rPr>
        <w:t xml:space="preserve">ight ventricle outflow tract (RVOT) </w:t>
      </w:r>
      <w:r w:rsidR="00531CDE" w:rsidRPr="00277B06">
        <w:rPr>
          <w:snapToGrid w:val="0"/>
          <w:sz w:val="28"/>
          <w:szCs w:val="28"/>
          <w:lang w:val="en-US"/>
        </w:rPr>
        <w:t>had performed for</w:t>
      </w:r>
      <w:r w:rsidR="00EC44D9" w:rsidRPr="00277B06">
        <w:rPr>
          <w:snapToGrid w:val="0"/>
          <w:sz w:val="28"/>
          <w:szCs w:val="28"/>
          <w:lang w:val="en-US"/>
        </w:rPr>
        <w:t xml:space="preserve"> 3 patients. </w:t>
      </w:r>
      <w:r w:rsidR="00531CDE" w:rsidRPr="00277B06">
        <w:rPr>
          <w:snapToGrid w:val="0"/>
          <w:sz w:val="28"/>
          <w:szCs w:val="28"/>
          <w:lang w:val="en-US"/>
        </w:rPr>
        <w:t>S</w:t>
      </w:r>
      <w:r w:rsidR="00EC44D9" w:rsidRPr="00277B06">
        <w:rPr>
          <w:snapToGrid w:val="0"/>
          <w:sz w:val="28"/>
          <w:szCs w:val="28"/>
          <w:lang w:val="en-US"/>
        </w:rPr>
        <w:t xml:space="preserve">ingle ventricle patient </w:t>
      </w:r>
      <w:r w:rsidR="00531CDE" w:rsidRPr="00277B06">
        <w:rPr>
          <w:snapToGrid w:val="0"/>
          <w:sz w:val="28"/>
          <w:szCs w:val="28"/>
          <w:lang w:val="en-US"/>
        </w:rPr>
        <w:t xml:space="preserve">had one </w:t>
      </w:r>
      <w:r w:rsidR="00FA1415">
        <w:rPr>
          <w:snapToGrid w:val="0"/>
          <w:sz w:val="28"/>
          <w:szCs w:val="28"/>
          <w:lang w:val="en-US"/>
        </w:rPr>
        <w:t xml:space="preserve">bi directional </w:t>
      </w:r>
      <w:r w:rsidR="00531CDE" w:rsidRPr="00277B06">
        <w:rPr>
          <w:snapToGrid w:val="0"/>
          <w:sz w:val="28"/>
          <w:szCs w:val="28"/>
          <w:lang w:val="en-US"/>
        </w:rPr>
        <w:t>Glenn anastomosis</w:t>
      </w:r>
      <w:r w:rsidR="00EC44D9" w:rsidRPr="00277B06">
        <w:rPr>
          <w:snapToGrid w:val="0"/>
          <w:sz w:val="28"/>
          <w:szCs w:val="28"/>
          <w:lang w:val="en-US"/>
        </w:rPr>
        <w:t xml:space="preserve">. </w:t>
      </w:r>
    </w:p>
    <w:p w:rsidR="00033B0F" w:rsidRPr="00FA1415" w:rsidRDefault="00033B0F" w:rsidP="00033B0F">
      <w:pPr>
        <w:autoSpaceDE w:val="0"/>
        <w:autoSpaceDN w:val="0"/>
        <w:adjustRightInd w:val="0"/>
        <w:spacing w:line="360" w:lineRule="auto"/>
        <w:ind w:firstLine="851"/>
        <w:jc w:val="both"/>
        <w:rPr>
          <w:snapToGrid w:val="0"/>
          <w:sz w:val="28"/>
          <w:szCs w:val="28"/>
          <w:lang w:val="en-US"/>
        </w:rPr>
      </w:pPr>
      <w:r w:rsidRPr="00FA1415">
        <w:rPr>
          <w:snapToGrid w:val="0"/>
          <w:sz w:val="28"/>
          <w:szCs w:val="28"/>
          <w:lang w:val="en-US"/>
        </w:rPr>
        <w:t xml:space="preserve">In the second period of observation on the </w:t>
      </w:r>
      <w:r w:rsidR="007977F9" w:rsidRPr="00FA1415">
        <w:rPr>
          <w:snapToGrid w:val="0"/>
          <w:sz w:val="28"/>
          <w:szCs w:val="28"/>
          <w:lang w:val="en-US"/>
        </w:rPr>
        <w:t xml:space="preserve">increasing </w:t>
      </w:r>
      <w:r w:rsidR="00663B6B" w:rsidRPr="00FA1415">
        <w:rPr>
          <w:snapToGrid w:val="0"/>
          <w:sz w:val="28"/>
          <w:szCs w:val="28"/>
          <w:lang w:val="en-US"/>
        </w:rPr>
        <w:t xml:space="preserve">amount patients with simple CHD </w:t>
      </w:r>
      <w:r w:rsidRPr="00FA1415">
        <w:rPr>
          <w:snapToGrid w:val="0"/>
          <w:sz w:val="28"/>
          <w:szCs w:val="28"/>
          <w:lang w:val="en-US"/>
        </w:rPr>
        <w:t>(54 patients)</w:t>
      </w:r>
      <w:r w:rsidR="00584B9C">
        <w:rPr>
          <w:snapToGrid w:val="0"/>
          <w:sz w:val="28"/>
          <w:szCs w:val="28"/>
          <w:lang w:val="en-US"/>
        </w:rPr>
        <w:t xml:space="preserve"> but</w:t>
      </w:r>
      <w:r w:rsidRPr="00FA1415">
        <w:rPr>
          <w:snapToGrid w:val="0"/>
          <w:sz w:val="28"/>
          <w:szCs w:val="28"/>
          <w:lang w:val="en-US"/>
        </w:rPr>
        <w:t xml:space="preserve"> </w:t>
      </w:r>
      <w:r w:rsidR="007977F9" w:rsidRPr="00FA1415">
        <w:rPr>
          <w:snapToGrid w:val="0"/>
          <w:sz w:val="28"/>
          <w:szCs w:val="28"/>
          <w:lang w:val="en-US"/>
        </w:rPr>
        <w:t xml:space="preserve">distribution of performed cardiac surgery procedures decreased </w:t>
      </w:r>
      <w:r w:rsidRPr="00FA1415">
        <w:rPr>
          <w:snapToGrid w:val="0"/>
          <w:sz w:val="28"/>
          <w:szCs w:val="28"/>
          <w:lang w:val="en-US"/>
        </w:rPr>
        <w:t xml:space="preserve">to 40%. The </w:t>
      </w:r>
      <w:r w:rsidR="007977F9" w:rsidRPr="00FA1415">
        <w:rPr>
          <w:snapToGrid w:val="0"/>
          <w:sz w:val="28"/>
          <w:szCs w:val="28"/>
          <w:lang w:val="en-US"/>
        </w:rPr>
        <w:t xml:space="preserve">amount </w:t>
      </w:r>
      <w:r w:rsidRPr="00FA1415">
        <w:rPr>
          <w:snapToGrid w:val="0"/>
          <w:sz w:val="28"/>
          <w:szCs w:val="28"/>
          <w:lang w:val="en-US"/>
        </w:rPr>
        <w:t xml:space="preserve">of </w:t>
      </w:r>
      <w:r w:rsidR="007977F9" w:rsidRPr="00FA1415">
        <w:rPr>
          <w:snapToGrid w:val="0"/>
          <w:sz w:val="28"/>
          <w:szCs w:val="28"/>
          <w:lang w:val="en-US"/>
        </w:rPr>
        <w:t xml:space="preserve">LVOT </w:t>
      </w:r>
      <w:r w:rsidRPr="00FA1415">
        <w:rPr>
          <w:snapToGrid w:val="0"/>
          <w:sz w:val="28"/>
          <w:szCs w:val="28"/>
          <w:lang w:val="en-US"/>
        </w:rPr>
        <w:t xml:space="preserve">operations increased </w:t>
      </w:r>
      <w:r w:rsidR="007977F9" w:rsidRPr="00FA1415">
        <w:rPr>
          <w:snapToGrid w:val="0"/>
          <w:sz w:val="28"/>
          <w:szCs w:val="28"/>
          <w:lang w:val="en-US"/>
        </w:rPr>
        <w:t>in</w:t>
      </w:r>
      <w:r w:rsidRPr="00FA1415">
        <w:rPr>
          <w:snapToGrid w:val="0"/>
          <w:sz w:val="28"/>
          <w:szCs w:val="28"/>
          <w:lang w:val="en-US"/>
        </w:rPr>
        <w:t xml:space="preserve"> three times (24 patients). Ross </w:t>
      </w:r>
      <w:r w:rsidR="007977F9" w:rsidRPr="00FA1415">
        <w:rPr>
          <w:snapToGrid w:val="0"/>
          <w:sz w:val="28"/>
          <w:szCs w:val="28"/>
          <w:lang w:val="en-US"/>
        </w:rPr>
        <w:t xml:space="preserve">procedures decreased to </w:t>
      </w:r>
      <w:r w:rsidRPr="00FA1415">
        <w:rPr>
          <w:snapToGrid w:val="0"/>
          <w:sz w:val="28"/>
          <w:szCs w:val="28"/>
          <w:lang w:val="en-US"/>
        </w:rPr>
        <w:t xml:space="preserve">6 from the previous period. PAPVC </w:t>
      </w:r>
      <w:r w:rsidR="007977F9" w:rsidRPr="00FA1415">
        <w:rPr>
          <w:snapToGrid w:val="0"/>
          <w:sz w:val="28"/>
          <w:szCs w:val="28"/>
          <w:lang w:val="en-US"/>
        </w:rPr>
        <w:t xml:space="preserve">repair had had performed for </w:t>
      </w:r>
      <w:r w:rsidRPr="00FA1415">
        <w:rPr>
          <w:snapToGrid w:val="0"/>
          <w:sz w:val="28"/>
          <w:szCs w:val="28"/>
          <w:lang w:val="en-US"/>
        </w:rPr>
        <w:t>5</w:t>
      </w:r>
      <w:r w:rsidR="007977F9" w:rsidRPr="00FA1415">
        <w:rPr>
          <w:snapToGrid w:val="0"/>
          <w:sz w:val="28"/>
          <w:szCs w:val="28"/>
          <w:lang w:val="en-US"/>
        </w:rPr>
        <w:t xml:space="preserve"> patients</w:t>
      </w:r>
      <w:r w:rsidRPr="00FA1415">
        <w:rPr>
          <w:snapToGrid w:val="0"/>
          <w:sz w:val="28"/>
          <w:szCs w:val="28"/>
          <w:lang w:val="en-US"/>
        </w:rPr>
        <w:t>, AVSD increased to 7</w:t>
      </w:r>
      <w:r w:rsidR="007977F9" w:rsidRPr="00FA1415">
        <w:rPr>
          <w:snapToGrid w:val="0"/>
          <w:sz w:val="28"/>
          <w:szCs w:val="28"/>
          <w:lang w:val="en-US"/>
        </w:rPr>
        <w:t xml:space="preserve"> patients</w:t>
      </w:r>
      <w:r w:rsidRPr="00FA1415">
        <w:rPr>
          <w:snapToGrid w:val="0"/>
          <w:sz w:val="28"/>
          <w:szCs w:val="28"/>
          <w:lang w:val="en-US"/>
        </w:rPr>
        <w:t xml:space="preserve">. 10 patients </w:t>
      </w:r>
      <w:r w:rsidR="007977F9" w:rsidRPr="00FA1415">
        <w:rPr>
          <w:snapToGrid w:val="0"/>
          <w:sz w:val="28"/>
          <w:szCs w:val="28"/>
          <w:lang w:val="en-US"/>
        </w:rPr>
        <w:t xml:space="preserve">had performed </w:t>
      </w:r>
      <w:r w:rsidRPr="00FA1415">
        <w:rPr>
          <w:snapToGrid w:val="0"/>
          <w:sz w:val="28"/>
          <w:szCs w:val="28"/>
          <w:lang w:val="en-US"/>
        </w:rPr>
        <w:t xml:space="preserve">surgery on RVOT, 4 patients </w:t>
      </w:r>
      <w:proofErr w:type="spellStart"/>
      <w:r w:rsidRPr="00FA1415">
        <w:rPr>
          <w:snapToGrid w:val="0"/>
          <w:sz w:val="28"/>
          <w:szCs w:val="28"/>
          <w:lang w:val="en-US"/>
        </w:rPr>
        <w:t>ToF</w:t>
      </w:r>
      <w:proofErr w:type="spellEnd"/>
      <w:r w:rsidRPr="00FA1415">
        <w:rPr>
          <w:snapToGrid w:val="0"/>
          <w:sz w:val="28"/>
          <w:szCs w:val="28"/>
          <w:lang w:val="en-US"/>
        </w:rPr>
        <w:t xml:space="preserve">. </w:t>
      </w:r>
      <w:proofErr w:type="spellStart"/>
      <w:r w:rsidR="00FA1415" w:rsidRPr="00FA1415">
        <w:rPr>
          <w:snapToGrid w:val="0"/>
          <w:sz w:val="28"/>
          <w:szCs w:val="28"/>
          <w:lang w:val="en-US"/>
        </w:rPr>
        <w:t>Univentrical</w:t>
      </w:r>
      <w:proofErr w:type="spellEnd"/>
      <w:r w:rsidR="00FA1415" w:rsidRPr="00FA1415">
        <w:rPr>
          <w:snapToGrid w:val="0"/>
          <w:sz w:val="28"/>
          <w:szCs w:val="28"/>
          <w:lang w:val="en-US"/>
        </w:rPr>
        <w:t xml:space="preserve"> way correction had performed in 5 patients: one Total cava pulmonary connection (</w:t>
      </w:r>
      <w:r w:rsidR="00234D43" w:rsidRPr="00FA1415">
        <w:rPr>
          <w:snapToGrid w:val="0"/>
          <w:sz w:val="28"/>
          <w:szCs w:val="28"/>
          <w:lang w:val="en-US"/>
        </w:rPr>
        <w:t>Fontan</w:t>
      </w:r>
      <w:r w:rsidR="00234D43">
        <w:rPr>
          <w:snapToGrid w:val="0"/>
          <w:sz w:val="28"/>
          <w:szCs w:val="28"/>
          <w:lang w:val="en-US"/>
        </w:rPr>
        <w:t xml:space="preserve"> operation</w:t>
      </w:r>
      <w:r w:rsidRPr="00FA1415">
        <w:rPr>
          <w:snapToGrid w:val="0"/>
          <w:sz w:val="28"/>
          <w:szCs w:val="28"/>
          <w:lang w:val="en-US"/>
        </w:rPr>
        <w:t xml:space="preserve">) and </w:t>
      </w:r>
      <w:proofErr w:type="gramStart"/>
      <w:r w:rsidRPr="00FA1415">
        <w:rPr>
          <w:snapToGrid w:val="0"/>
          <w:sz w:val="28"/>
          <w:szCs w:val="28"/>
          <w:lang w:val="en-US"/>
        </w:rPr>
        <w:t xml:space="preserve">4 </w:t>
      </w:r>
      <w:r w:rsidR="00FA1415" w:rsidRPr="00FA1415">
        <w:rPr>
          <w:snapToGrid w:val="0"/>
          <w:sz w:val="28"/>
          <w:szCs w:val="28"/>
          <w:lang w:val="en-US"/>
        </w:rPr>
        <w:t>bi directional Glenn anastomosis</w:t>
      </w:r>
      <w:proofErr w:type="gramEnd"/>
      <w:r w:rsidRPr="00FA1415">
        <w:rPr>
          <w:snapToGrid w:val="0"/>
          <w:sz w:val="28"/>
          <w:szCs w:val="28"/>
          <w:lang w:val="en-US"/>
        </w:rPr>
        <w:t>.</w:t>
      </w:r>
    </w:p>
    <w:p w:rsidR="00D26227" w:rsidRDefault="00D26227" w:rsidP="00B77C2E">
      <w:pPr>
        <w:spacing w:line="360" w:lineRule="auto"/>
        <w:jc w:val="both"/>
        <w:rPr>
          <w:sz w:val="28"/>
          <w:szCs w:val="28"/>
          <w:lang w:val="en-US"/>
        </w:rPr>
      </w:pPr>
      <w:r>
        <w:rPr>
          <w:snapToGrid w:val="0"/>
          <w:sz w:val="28"/>
          <w:szCs w:val="28"/>
          <w:lang w:val="en-US"/>
        </w:rPr>
        <w:br w:type="page"/>
      </w:r>
      <w:r w:rsidRPr="008B517E">
        <w:rPr>
          <w:noProof/>
          <w:sz w:val="28"/>
          <w:szCs w:val="28"/>
        </w:rPr>
        <w:lastRenderedPageBreak/>
        <w:drawing>
          <wp:inline distT="0" distB="0" distL="0" distR="0">
            <wp:extent cx="6181725" cy="2505075"/>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6227" w:rsidRDefault="00D26227" w:rsidP="00D26227">
      <w:pPr>
        <w:rPr>
          <w:lang w:val="en-US"/>
        </w:rPr>
      </w:pPr>
      <w:r w:rsidRPr="008B517E">
        <w:rPr>
          <w:noProof/>
        </w:rPr>
        <w:drawing>
          <wp:inline distT="0" distB="0" distL="0" distR="0">
            <wp:extent cx="6181725" cy="2457450"/>
            <wp:effectExtent l="1905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6227" w:rsidRDefault="00D26227" w:rsidP="00D26227">
      <w:pPr>
        <w:jc w:val="center"/>
      </w:pPr>
      <w:r w:rsidRPr="00AC7540">
        <w:rPr>
          <w:noProof/>
        </w:rPr>
        <w:drawing>
          <wp:inline distT="0" distB="0" distL="0" distR="0">
            <wp:extent cx="6181725" cy="2705100"/>
            <wp:effectExtent l="1905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6227" w:rsidRPr="00122790" w:rsidRDefault="00D26227" w:rsidP="00D26227"/>
    <w:p w:rsidR="00D26227" w:rsidRPr="00B77C2E" w:rsidRDefault="00B77C2E" w:rsidP="00D26227">
      <w:pPr>
        <w:spacing w:line="360" w:lineRule="auto"/>
        <w:ind w:firstLine="851"/>
        <w:jc w:val="both"/>
        <w:rPr>
          <w:sz w:val="28"/>
          <w:szCs w:val="28"/>
          <w:lang w:val="en-US"/>
        </w:rPr>
      </w:pPr>
      <w:proofErr w:type="gramStart"/>
      <w:r w:rsidRPr="00B77C2E">
        <w:rPr>
          <w:sz w:val="28"/>
          <w:szCs w:val="28"/>
          <w:lang w:val="en-US"/>
        </w:rPr>
        <w:t>Fig</w:t>
      </w:r>
      <w:r w:rsidR="00D26227" w:rsidRPr="00B77C2E">
        <w:rPr>
          <w:sz w:val="28"/>
          <w:szCs w:val="28"/>
          <w:lang w:val="en-US"/>
        </w:rPr>
        <w:t>. 1.</w:t>
      </w:r>
      <w:proofErr w:type="gramEnd"/>
      <w:r w:rsidR="00D26227" w:rsidRPr="00B77C2E">
        <w:rPr>
          <w:sz w:val="28"/>
          <w:szCs w:val="28"/>
          <w:lang w:val="en-US"/>
        </w:rPr>
        <w:t xml:space="preserve"> </w:t>
      </w:r>
      <w:proofErr w:type="gramStart"/>
      <w:r w:rsidRPr="00B77C2E">
        <w:rPr>
          <w:snapToGrid w:val="0"/>
          <w:sz w:val="28"/>
          <w:szCs w:val="28"/>
          <w:lang w:val="en-US"/>
        </w:rPr>
        <w:t>Performed</w:t>
      </w:r>
      <w:r>
        <w:rPr>
          <w:snapToGrid w:val="0"/>
          <w:sz w:val="28"/>
          <w:szCs w:val="28"/>
          <w:lang w:val="en-US"/>
        </w:rPr>
        <w:t xml:space="preserve"> </w:t>
      </w:r>
      <w:r w:rsidRPr="00B77C2E">
        <w:rPr>
          <w:snapToGrid w:val="0"/>
          <w:sz w:val="28"/>
          <w:szCs w:val="28"/>
          <w:lang w:val="en-US"/>
        </w:rPr>
        <w:t xml:space="preserve">cardiac surgery procedures </w:t>
      </w:r>
      <w:r>
        <w:rPr>
          <w:snapToGrid w:val="0"/>
          <w:sz w:val="28"/>
          <w:szCs w:val="28"/>
          <w:lang w:val="en-US"/>
        </w:rPr>
        <w:t>d</w:t>
      </w:r>
      <w:r w:rsidRPr="00B77C2E">
        <w:rPr>
          <w:snapToGrid w:val="0"/>
          <w:sz w:val="28"/>
          <w:szCs w:val="28"/>
          <w:lang w:val="en-US"/>
        </w:rPr>
        <w:t>istribution, depending on the observation periods</w:t>
      </w:r>
      <w:r w:rsidR="00D26227" w:rsidRPr="00B77C2E">
        <w:rPr>
          <w:sz w:val="28"/>
          <w:szCs w:val="28"/>
          <w:lang w:val="en-US"/>
        </w:rPr>
        <w:t>.</w:t>
      </w:r>
      <w:proofErr w:type="gramEnd"/>
      <w:r w:rsidR="00D26227" w:rsidRPr="00B77C2E">
        <w:rPr>
          <w:sz w:val="28"/>
          <w:szCs w:val="28"/>
          <w:lang w:val="en-US"/>
        </w:rPr>
        <w:t xml:space="preserve"> </w:t>
      </w:r>
      <w:proofErr w:type="gramStart"/>
      <w:r w:rsidRPr="00B77C2E">
        <w:rPr>
          <w:sz w:val="28"/>
          <w:szCs w:val="28"/>
          <w:lang w:val="en-US"/>
        </w:rPr>
        <w:t>Abbreviations in the text</w:t>
      </w:r>
      <w:r w:rsidR="00D26227" w:rsidRPr="00B77C2E">
        <w:rPr>
          <w:sz w:val="28"/>
          <w:szCs w:val="28"/>
          <w:lang w:val="en-US"/>
        </w:rPr>
        <w:t>.</w:t>
      </w:r>
      <w:proofErr w:type="gramEnd"/>
    </w:p>
    <w:p w:rsidR="00B77C2E" w:rsidRPr="00B77C2E" w:rsidRDefault="00B77C2E" w:rsidP="00B77C2E">
      <w:pPr>
        <w:autoSpaceDE w:val="0"/>
        <w:autoSpaceDN w:val="0"/>
        <w:adjustRightInd w:val="0"/>
        <w:spacing w:line="360" w:lineRule="auto"/>
        <w:ind w:firstLine="567"/>
        <w:jc w:val="both"/>
        <w:rPr>
          <w:snapToGrid w:val="0"/>
          <w:sz w:val="28"/>
          <w:szCs w:val="28"/>
          <w:lang w:val="en-US"/>
        </w:rPr>
      </w:pPr>
      <w:r w:rsidRPr="00B77C2E">
        <w:rPr>
          <w:snapToGrid w:val="0"/>
          <w:sz w:val="28"/>
          <w:szCs w:val="28"/>
          <w:lang w:val="en-US"/>
        </w:rPr>
        <w:lastRenderedPageBreak/>
        <w:t>There were a significant increase amount all cardiac surgery procedures from 2010 to 2014 with increasing the number of simple CHD (121 patients) but with decreased their part (for34%) compared with two previous periods. Amount of RVOT procedures (40 patients) were significantly increased too with twice increasing comparative part. LVOT procedures in this period twice increased (54 patients), but decrease their relative amount (16%). Ross and David/</w:t>
      </w:r>
      <w:proofErr w:type="spellStart"/>
      <w:r w:rsidRPr="00B77C2E">
        <w:rPr>
          <w:snapToGrid w:val="0"/>
          <w:sz w:val="28"/>
          <w:szCs w:val="28"/>
          <w:lang w:val="en-US"/>
        </w:rPr>
        <w:t>Yacoub</w:t>
      </w:r>
      <w:proofErr w:type="spellEnd"/>
      <w:r w:rsidRPr="00B77C2E">
        <w:rPr>
          <w:snapToGrid w:val="0"/>
          <w:sz w:val="28"/>
          <w:szCs w:val="28"/>
          <w:lang w:val="en-US"/>
        </w:rPr>
        <w:t xml:space="preserve"> procedures had performed for 20 and 4 patients, PAPVC repair for 19 patients, AVSD for 7 patients. Cardiac surgery procedures for </w:t>
      </w:r>
      <w:proofErr w:type="spellStart"/>
      <w:r w:rsidRPr="00B77C2E">
        <w:rPr>
          <w:snapToGrid w:val="0"/>
          <w:sz w:val="28"/>
          <w:szCs w:val="28"/>
          <w:lang w:val="en-US"/>
        </w:rPr>
        <w:t>Univentrical</w:t>
      </w:r>
      <w:proofErr w:type="spellEnd"/>
      <w:r w:rsidRPr="00B77C2E">
        <w:rPr>
          <w:snapToGrid w:val="0"/>
          <w:sz w:val="28"/>
          <w:szCs w:val="28"/>
          <w:lang w:val="en-US"/>
        </w:rPr>
        <w:t xml:space="preserve"> heart presented 13 patients (5%), after Total cava pulmonary connection (Fontan operation), 2 adults - bi directional Glenn anastomosis. Two patients had performed </w:t>
      </w:r>
      <w:proofErr w:type="spellStart"/>
      <w:r w:rsidRPr="00B77C2E">
        <w:rPr>
          <w:snapToGrid w:val="0"/>
          <w:sz w:val="28"/>
          <w:szCs w:val="28"/>
          <w:lang w:val="en-US"/>
        </w:rPr>
        <w:t>ToF</w:t>
      </w:r>
      <w:proofErr w:type="spellEnd"/>
      <w:r w:rsidRPr="00B77C2E">
        <w:rPr>
          <w:snapToGrid w:val="0"/>
          <w:sz w:val="28"/>
          <w:szCs w:val="28"/>
          <w:lang w:val="en-US"/>
        </w:rPr>
        <w:t xml:space="preserve">/DORV repair, 5 - </w:t>
      </w:r>
      <w:proofErr w:type="spellStart"/>
      <w:r w:rsidRPr="00B77C2E">
        <w:rPr>
          <w:snapToGrid w:val="0"/>
          <w:sz w:val="28"/>
          <w:szCs w:val="28"/>
          <w:lang w:val="en-US"/>
        </w:rPr>
        <w:t>Ebshtein</w:t>
      </w:r>
      <w:proofErr w:type="spellEnd"/>
      <w:r w:rsidRPr="00B77C2E">
        <w:rPr>
          <w:snapToGrid w:val="0"/>
          <w:sz w:val="28"/>
          <w:szCs w:val="28"/>
          <w:lang w:val="en-US"/>
        </w:rPr>
        <w:t xml:space="preserve"> anomaly repair. There were 9 patients with C</w:t>
      </w:r>
      <w:r w:rsidR="005D15C9">
        <w:rPr>
          <w:snapToGrid w:val="0"/>
          <w:sz w:val="28"/>
          <w:szCs w:val="28"/>
          <w:lang w:val="uk-UA"/>
        </w:rPr>
        <w:t>о</w:t>
      </w:r>
      <w:proofErr w:type="spellStart"/>
      <w:r w:rsidRPr="00B77C2E">
        <w:rPr>
          <w:snapToGrid w:val="0"/>
          <w:sz w:val="28"/>
          <w:szCs w:val="28"/>
          <w:lang w:val="en-US"/>
        </w:rPr>
        <w:t>arctation</w:t>
      </w:r>
      <w:proofErr w:type="spellEnd"/>
      <w:r w:rsidRPr="00B77C2E">
        <w:rPr>
          <w:snapToGrid w:val="0"/>
          <w:sz w:val="28"/>
          <w:szCs w:val="28"/>
          <w:lang w:val="en-US"/>
        </w:rPr>
        <w:t xml:space="preserve"> of the aorta repair (C</w:t>
      </w:r>
      <w:r w:rsidR="005D15C9">
        <w:rPr>
          <w:snapToGrid w:val="0"/>
          <w:sz w:val="28"/>
          <w:szCs w:val="28"/>
          <w:lang w:val="uk-UA"/>
        </w:rPr>
        <w:t>о</w:t>
      </w:r>
      <w:proofErr w:type="spellStart"/>
      <w:r w:rsidRPr="00B77C2E">
        <w:rPr>
          <w:snapToGrid w:val="0"/>
          <w:sz w:val="28"/>
          <w:szCs w:val="28"/>
          <w:lang w:val="en-US"/>
        </w:rPr>
        <w:t>Ao</w:t>
      </w:r>
      <w:proofErr w:type="spellEnd"/>
      <w:r w:rsidRPr="00B77C2E">
        <w:rPr>
          <w:snapToGrid w:val="0"/>
          <w:sz w:val="28"/>
          <w:szCs w:val="28"/>
          <w:lang w:val="en-US"/>
        </w:rPr>
        <w:t xml:space="preserve">) 9 in the second period and 18 in the third, that </w:t>
      </w:r>
      <w:proofErr w:type="gramStart"/>
      <w:r w:rsidRPr="00B77C2E">
        <w:rPr>
          <w:snapToGrid w:val="0"/>
          <w:sz w:val="28"/>
          <w:szCs w:val="28"/>
          <w:lang w:val="en-US"/>
        </w:rPr>
        <w:t>confirm  the</w:t>
      </w:r>
      <w:proofErr w:type="gramEnd"/>
      <w:r w:rsidRPr="00B77C2E">
        <w:rPr>
          <w:snapToGrid w:val="0"/>
          <w:sz w:val="28"/>
          <w:szCs w:val="28"/>
          <w:lang w:val="en-US"/>
        </w:rPr>
        <w:t xml:space="preserve"> general trend of changes in ACHD.</w:t>
      </w:r>
    </w:p>
    <w:p w:rsidR="00B77C2E" w:rsidRPr="005F60D3" w:rsidRDefault="00B77C2E" w:rsidP="00B77C2E">
      <w:pPr>
        <w:autoSpaceDE w:val="0"/>
        <w:autoSpaceDN w:val="0"/>
        <w:adjustRightInd w:val="0"/>
        <w:spacing w:line="360" w:lineRule="auto"/>
        <w:ind w:firstLine="567"/>
        <w:jc w:val="both"/>
        <w:rPr>
          <w:snapToGrid w:val="0"/>
          <w:sz w:val="28"/>
          <w:szCs w:val="28"/>
          <w:lang w:val="en-US"/>
        </w:rPr>
      </w:pPr>
      <w:proofErr w:type="gramStart"/>
      <w:r w:rsidRPr="005F60D3">
        <w:rPr>
          <w:b/>
          <w:snapToGrid w:val="0"/>
          <w:sz w:val="28"/>
          <w:szCs w:val="28"/>
          <w:lang w:val="en-US"/>
        </w:rPr>
        <w:t>Conclusions</w:t>
      </w:r>
      <w:r w:rsidRPr="005F60D3">
        <w:rPr>
          <w:snapToGrid w:val="0"/>
          <w:sz w:val="28"/>
          <w:szCs w:val="28"/>
          <w:lang w:val="en-US"/>
        </w:rPr>
        <w:t>.</w:t>
      </w:r>
      <w:proofErr w:type="gramEnd"/>
    </w:p>
    <w:p w:rsidR="00B77C2E" w:rsidRDefault="00B77C2E" w:rsidP="00B77C2E">
      <w:pPr>
        <w:autoSpaceDE w:val="0"/>
        <w:autoSpaceDN w:val="0"/>
        <w:adjustRightInd w:val="0"/>
        <w:spacing w:line="360" w:lineRule="auto"/>
        <w:jc w:val="both"/>
        <w:rPr>
          <w:snapToGrid w:val="0"/>
          <w:sz w:val="28"/>
          <w:szCs w:val="28"/>
          <w:lang w:val="en-US"/>
        </w:rPr>
      </w:pPr>
      <w:r>
        <w:rPr>
          <w:snapToGrid w:val="0"/>
          <w:sz w:val="28"/>
          <w:szCs w:val="28"/>
          <w:lang w:val="en-US"/>
        </w:rPr>
        <w:t xml:space="preserve">1. </w:t>
      </w:r>
      <w:r w:rsidR="00B375DD">
        <w:rPr>
          <w:snapToGrid w:val="0"/>
          <w:sz w:val="28"/>
          <w:szCs w:val="28"/>
          <w:lang w:val="en-US"/>
        </w:rPr>
        <w:t xml:space="preserve">The </w:t>
      </w:r>
      <w:r w:rsidR="00B375DD" w:rsidRPr="002F62BF">
        <w:rPr>
          <w:snapToGrid w:val="0"/>
          <w:sz w:val="28"/>
          <w:szCs w:val="28"/>
          <w:lang w:val="en-US"/>
        </w:rPr>
        <w:t xml:space="preserve">surgical care </w:t>
      </w:r>
      <w:proofErr w:type="spellStart"/>
      <w:r w:rsidR="00B375DD">
        <w:rPr>
          <w:snapToGrid w:val="0"/>
          <w:sz w:val="28"/>
          <w:szCs w:val="28"/>
          <w:lang w:val="en-US"/>
        </w:rPr>
        <w:t>i</w:t>
      </w:r>
      <w:r w:rsidRPr="002F62BF">
        <w:rPr>
          <w:snapToGrid w:val="0"/>
          <w:sz w:val="28"/>
          <w:szCs w:val="28"/>
          <w:lang w:val="en-US"/>
        </w:rPr>
        <w:t>mpr</w:t>
      </w:r>
      <w:proofErr w:type="spellEnd"/>
      <w:r w:rsidR="00B375DD">
        <w:rPr>
          <w:snapToGrid w:val="0"/>
          <w:sz w:val="28"/>
          <w:szCs w:val="28"/>
        </w:rPr>
        <w:t>о</w:t>
      </w:r>
      <w:proofErr w:type="spellStart"/>
      <w:r w:rsidRPr="002F62BF">
        <w:rPr>
          <w:snapToGrid w:val="0"/>
          <w:sz w:val="28"/>
          <w:szCs w:val="28"/>
          <w:lang w:val="en-US"/>
        </w:rPr>
        <w:t>ving</w:t>
      </w:r>
      <w:proofErr w:type="spellEnd"/>
      <w:r w:rsidRPr="002F62BF">
        <w:rPr>
          <w:snapToGrid w:val="0"/>
          <w:sz w:val="28"/>
          <w:szCs w:val="28"/>
          <w:lang w:val="en-US"/>
        </w:rPr>
        <w:t xml:space="preserve"> in adult CHD increase</w:t>
      </w:r>
      <w:r w:rsidR="00B375DD">
        <w:rPr>
          <w:snapToGrid w:val="0"/>
          <w:sz w:val="28"/>
          <w:szCs w:val="28"/>
          <w:lang w:val="en-US"/>
        </w:rPr>
        <w:t>d</w:t>
      </w:r>
      <w:r w:rsidRPr="002F62BF">
        <w:rPr>
          <w:snapToGrid w:val="0"/>
          <w:sz w:val="28"/>
          <w:szCs w:val="28"/>
          <w:lang w:val="en-US"/>
        </w:rPr>
        <w:t xml:space="preserve"> the number of patients undergoing surgery and increased number of </w:t>
      </w:r>
      <w:r>
        <w:rPr>
          <w:snapToGrid w:val="0"/>
          <w:sz w:val="28"/>
          <w:szCs w:val="28"/>
          <w:lang w:val="en-US"/>
        </w:rPr>
        <w:t>patients</w:t>
      </w:r>
      <w:r w:rsidRPr="002F62BF">
        <w:rPr>
          <w:snapToGrid w:val="0"/>
          <w:sz w:val="28"/>
          <w:szCs w:val="28"/>
          <w:lang w:val="en-US"/>
        </w:rPr>
        <w:t xml:space="preserve"> and </w:t>
      </w:r>
      <w:proofErr w:type="spellStart"/>
      <w:r w:rsidRPr="002F62BF">
        <w:rPr>
          <w:snapToGrid w:val="0"/>
          <w:sz w:val="28"/>
          <w:szCs w:val="28"/>
          <w:lang w:val="en-US"/>
        </w:rPr>
        <w:t>pr</w:t>
      </w:r>
      <w:proofErr w:type="spellEnd"/>
      <w:r w:rsidR="00B375DD">
        <w:rPr>
          <w:snapToGrid w:val="0"/>
          <w:sz w:val="28"/>
          <w:szCs w:val="28"/>
        </w:rPr>
        <w:t>о</w:t>
      </w:r>
      <w:proofErr w:type="spellStart"/>
      <w:r w:rsidRPr="002F62BF">
        <w:rPr>
          <w:snapToGrid w:val="0"/>
          <w:sz w:val="28"/>
          <w:szCs w:val="28"/>
          <w:lang w:val="en-US"/>
        </w:rPr>
        <w:t>cedures</w:t>
      </w:r>
      <w:proofErr w:type="spellEnd"/>
      <w:r>
        <w:rPr>
          <w:snapToGrid w:val="0"/>
          <w:sz w:val="28"/>
          <w:szCs w:val="28"/>
          <w:lang w:val="en-US"/>
        </w:rPr>
        <w:t>, with decreasing m</w:t>
      </w:r>
      <w:r w:rsidR="005D15C9">
        <w:rPr>
          <w:snapToGrid w:val="0"/>
          <w:sz w:val="28"/>
          <w:szCs w:val="28"/>
          <w:lang w:val="uk-UA"/>
        </w:rPr>
        <w:t>о</w:t>
      </w:r>
      <w:proofErr w:type="spellStart"/>
      <w:r>
        <w:rPr>
          <w:snapToGrid w:val="0"/>
          <w:sz w:val="28"/>
          <w:szCs w:val="28"/>
          <w:lang w:val="en-US"/>
        </w:rPr>
        <w:t>rtality</w:t>
      </w:r>
      <w:proofErr w:type="spellEnd"/>
      <w:r>
        <w:rPr>
          <w:snapToGrid w:val="0"/>
          <w:sz w:val="28"/>
          <w:szCs w:val="28"/>
          <w:lang w:val="en-US"/>
        </w:rPr>
        <w:t xml:space="preserve"> (</w:t>
      </w:r>
      <w:r w:rsidRPr="002F62BF">
        <w:rPr>
          <w:snapToGrid w:val="0"/>
          <w:sz w:val="28"/>
          <w:szCs w:val="28"/>
          <w:lang w:val="en-US"/>
        </w:rPr>
        <w:t xml:space="preserve">from </w:t>
      </w:r>
      <w:r w:rsidR="00B375DD" w:rsidRPr="00B375DD">
        <w:rPr>
          <w:snapToGrid w:val="0"/>
          <w:sz w:val="28"/>
          <w:szCs w:val="28"/>
          <w:lang w:val="en-US"/>
        </w:rPr>
        <w:t>2.0</w:t>
      </w:r>
      <w:r w:rsidRPr="002F62BF">
        <w:rPr>
          <w:snapToGrid w:val="0"/>
          <w:sz w:val="28"/>
          <w:szCs w:val="28"/>
          <w:lang w:val="en-US"/>
        </w:rPr>
        <w:t>% to 0.</w:t>
      </w:r>
      <w:r w:rsidR="00B375DD" w:rsidRPr="00B375DD">
        <w:rPr>
          <w:snapToGrid w:val="0"/>
          <w:sz w:val="28"/>
          <w:szCs w:val="28"/>
          <w:lang w:val="en-US"/>
        </w:rPr>
        <w:t>6</w:t>
      </w:r>
      <w:r w:rsidRPr="002F62BF">
        <w:rPr>
          <w:snapToGrid w:val="0"/>
          <w:sz w:val="28"/>
          <w:szCs w:val="28"/>
          <w:lang w:val="en-US"/>
        </w:rPr>
        <w:t>%). 2</w:t>
      </w:r>
      <w:r>
        <w:rPr>
          <w:snapToGrid w:val="0"/>
          <w:sz w:val="28"/>
          <w:szCs w:val="28"/>
          <w:lang w:val="en-US"/>
        </w:rPr>
        <w:t>. There were</w:t>
      </w:r>
      <w:r w:rsidRPr="002F62BF">
        <w:rPr>
          <w:snapToGrid w:val="0"/>
          <w:sz w:val="28"/>
          <w:szCs w:val="28"/>
          <w:lang w:val="en-US"/>
        </w:rPr>
        <w:t xml:space="preserve"> decreased </w:t>
      </w:r>
      <w:r w:rsidR="00B375DD">
        <w:rPr>
          <w:snapToGrid w:val="0"/>
          <w:sz w:val="28"/>
          <w:szCs w:val="28"/>
          <w:lang w:val="en-US"/>
        </w:rPr>
        <w:t xml:space="preserve">amount of </w:t>
      </w:r>
      <w:r w:rsidRPr="002F62BF">
        <w:rPr>
          <w:snapToGrid w:val="0"/>
          <w:sz w:val="28"/>
          <w:szCs w:val="28"/>
          <w:lang w:val="en-US"/>
        </w:rPr>
        <w:t xml:space="preserve">simple </w:t>
      </w:r>
      <w:r>
        <w:rPr>
          <w:snapToGrid w:val="0"/>
          <w:sz w:val="28"/>
          <w:szCs w:val="28"/>
          <w:lang w:val="en-US"/>
        </w:rPr>
        <w:t xml:space="preserve">CHD in a structure of all defects </w:t>
      </w:r>
      <w:r w:rsidRPr="002F62BF">
        <w:rPr>
          <w:snapToGrid w:val="0"/>
          <w:sz w:val="28"/>
          <w:szCs w:val="28"/>
          <w:lang w:val="en-US"/>
        </w:rPr>
        <w:t>with increasing number of procedures and operations in LVOT, and RVOT</w:t>
      </w:r>
      <w:r>
        <w:rPr>
          <w:snapToGrid w:val="0"/>
          <w:sz w:val="28"/>
          <w:szCs w:val="28"/>
          <w:lang w:val="en-US"/>
        </w:rPr>
        <w:t xml:space="preserve">. </w:t>
      </w:r>
      <w:r w:rsidR="005D15C9">
        <w:rPr>
          <w:snapToGrid w:val="0"/>
          <w:sz w:val="28"/>
          <w:szCs w:val="28"/>
          <w:lang w:val="en-US"/>
        </w:rPr>
        <w:t xml:space="preserve">Most of these </w:t>
      </w:r>
      <w:r w:rsidR="005D15C9" w:rsidRPr="002F62BF">
        <w:rPr>
          <w:snapToGrid w:val="0"/>
          <w:sz w:val="28"/>
          <w:szCs w:val="28"/>
          <w:lang w:val="en-US"/>
        </w:rPr>
        <w:t xml:space="preserve">procedures are </w:t>
      </w:r>
      <w:r w:rsidR="005D15C9" w:rsidRPr="00834D47">
        <w:rPr>
          <w:snapToGrid w:val="0"/>
          <w:sz w:val="28"/>
          <w:szCs w:val="28"/>
          <w:lang w:val="en-US"/>
        </w:rPr>
        <w:t>reoperation</w:t>
      </w:r>
      <w:r w:rsidR="005D15C9">
        <w:rPr>
          <w:snapToGrid w:val="0"/>
          <w:sz w:val="28"/>
          <w:szCs w:val="28"/>
          <w:lang w:val="en-US"/>
        </w:rPr>
        <w:t>s. 3. There were increasing amount of c</w:t>
      </w:r>
      <w:r w:rsidR="005D15C9" w:rsidRPr="00B77C2E">
        <w:rPr>
          <w:snapToGrid w:val="0"/>
          <w:sz w:val="28"/>
          <w:szCs w:val="28"/>
          <w:lang w:val="en-US"/>
        </w:rPr>
        <w:t xml:space="preserve">ardiac surgery </w:t>
      </w:r>
      <w:proofErr w:type="spellStart"/>
      <w:r w:rsidR="005D15C9" w:rsidRPr="00B77C2E">
        <w:rPr>
          <w:snapToGrid w:val="0"/>
          <w:sz w:val="28"/>
          <w:szCs w:val="28"/>
          <w:lang w:val="en-US"/>
        </w:rPr>
        <w:t>pr</w:t>
      </w:r>
      <w:proofErr w:type="spellEnd"/>
      <w:r w:rsidR="005D15C9">
        <w:rPr>
          <w:snapToGrid w:val="0"/>
          <w:sz w:val="28"/>
          <w:szCs w:val="28"/>
          <w:lang w:val="uk-UA"/>
        </w:rPr>
        <w:t>о</w:t>
      </w:r>
      <w:proofErr w:type="spellStart"/>
      <w:r w:rsidR="005D15C9" w:rsidRPr="00B77C2E">
        <w:rPr>
          <w:snapToGrid w:val="0"/>
          <w:sz w:val="28"/>
          <w:szCs w:val="28"/>
          <w:lang w:val="en-US"/>
        </w:rPr>
        <w:t>cedures</w:t>
      </w:r>
      <w:proofErr w:type="spellEnd"/>
      <w:r w:rsidR="005D15C9" w:rsidRPr="00B77C2E">
        <w:rPr>
          <w:snapToGrid w:val="0"/>
          <w:sz w:val="28"/>
          <w:szCs w:val="28"/>
          <w:lang w:val="en-US"/>
        </w:rPr>
        <w:t xml:space="preserve"> for </w:t>
      </w:r>
      <w:proofErr w:type="spellStart"/>
      <w:r w:rsidR="005D15C9">
        <w:rPr>
          <w:snapToGrid w:val="0"/>
          <w:sz w:val="28"/>
          <w:szCs w:val="28"/>
          <w:lang w:val="en-US"/>
        </w:rPr>
        <w:t>u</w:t>
      </w:r>
      <w:r w:rsidR="005D15C9" w:rsidRPr="00B77C2E">
        <w:rPr>
          <w:snapToGrid w:val="0"/>
          <w:sz w:val="28"/>
          <w:szCs w:val="28"/>
          <w:lang w:val="en-US"/>
        </w:rPr>
        <w:t>niventrical</w:t>
      </w:r>
      <w:proofErr w:type="spellEnd"/>
      <w:r w:rsidR="005D15C9" w:rsidRPr="00B77C2E">
        <w:rPr>
          <w:snapToGrid w:val="0"/>
          <w:sz w:val="28"/>
          <w:szCs w:val="28"/>
          <w:lang w:val="en-US"/>
        </w:rPr>
        <w:t xml:space="preserve"> heart</w:t>
      </w:r>
      <w:r w:rsidR="005D15C9">
        <w:rPr>
          <w:snapToGrid w:val="0"/>
          <w:sz w:val="28"/>
          <w:szCs w:val="28"/>
          <w:lang w:val="en-US"/>
        </w:rPr>
        <w:t xml:space="preserve"> patients (</w:t>
      </w:r>
      <w:r w:rsidR="005D15C9" w:rsidRPr="00B77C2E">
        <w:rPr>
          <w:snapToGrid w:val="0"/>
          <w:sz w:val="28"/>
          <w:szCs w:val="28"/>
          <w:lang w:val="en-US"/>
        </w:rPr>
        <w:t>5%</w:t>
      </w:r>
      <w:r w:rsidR="005D15C9">
        <w:rPr>
          <w:snapToGrid w:val="0"/>
          <w:sz w:val="28"/>
          <w:szCs w:val="28"/>
          <w:lang w:val="en-US"/>
        </w:rPr>
        <w:t xml:space="preserve"> of all patients at last period </w:t>
      </w:r>
      <w:r w:rsidR="005D15C9" w:rsidRPr="00B77C2E">
        <w:rPr>
          <w:snapToGrid w:val="0"/>
          <w:sz w:val="28"/>
          <w:szCs w:val="28"/>
          <w:lang w:val="en-US"/>
        </w:rPr>
        <w:t xml:space="preserve">after Total cava pulmonary connection (Fontan </w:t>
      </w:r>
      <w:r w:rsidR="005D15C9">
        <w:rPr>
          <w:snapToGrid w:val="0"/>
          <w:sz w:val="28"/>
          <w:szCs w:val="28"/>
          <w:lang w:val="uk-UA"/>
        </w:rPr>
        <w:t>о</w:t>
      </w:r>
      <w:proofErr w:type="spellStart"/>
      <w:r w:rsidR="005D15C9" w:rsidRPr="00B77C2E">
        <w:rPr>
          <w:snapToGrid w:val="0"/>
          <w:sz w:val="28"/>
          <w:szCs w:val="28"/>
          <w:lang w:val="en-US"/>
        </w:rPr>
        <w:t>peration</w:t>
      </w:r>
      <w:proofErr w:type="spellEnd"/>
      <w:r w:rsidR="005D15C9">
        <w:rPr>
          <w:snapToGrid w:val="0"/>
          <w:sz w:val="28"/>
          <w:szCs w:val="28"/>
          <w:lang w:val="en-US"/>
        </w:rPr>
        <w:t xml:space="preserve">). 4 Decreasing amount patients with </w:t>
      </w:r>
      <w:r w:rsidR="005D15C9" w:rsidRPr="00277B06">
        <w:rPr>
          <w:snapToGrid w:val="0"/>
          <w:sz w:val="28"/>
          <w:szCs w:val="28"/>
          <w:lang w:val="en-US"/>
        </w:rPr>
        <w:t xml:space="preserve">initial </w:t>
      </w:r>
      <w:proofErr w:type="spellStart"/>
      <w:r w:rsidR="005D15C9" w:rsidRPr="00277B06">
        <w:rPr>
          <w:snapToGrid w:val="0"/>
          <w:sz w:val="28"/>
          <w:szCs w:val="28"/>
          <w:lang w:val="en-US"/>
        </w:rPr>
        <w:t>Tetral</w:t>
      </w:r>
      <w:proofErr w:type="spellEnd"/>
      <w:r w:rsidR="005D15C9">
        <w:rPr>
          <w:snapToGrid w:val="0"/>
          <w:sz w:val="28"/>
          <w:szCs w:val="28"/>
          <w:lang w:val="uk-UA"/>
        </w:rPr>
        <w:t>о</w:t>
      </w:r>
      <w:proofErr w:type="spellStart"/>
      <w:r w:rsidR="005D15C9" w:rsidRPr="00277B06">
        <w:rPr>
          <w:snapToGrid w:val="0"/>
          <w:sz w:val="28"/>
          <w:szCs w:val="28"/>
          <w:lang w:val="en-US"/>
        </w:rPr>
        <w:t>gy</w:t>
      </w:r>
      <w:proofErr w:type="spellEnd"/>
      <w:r w:rsidR="005D15C9" w:rsidRPr="00277B06">
        <w:rPr>
          <w:snapToGrid w:val="0"/>
          <w:sz w:val="28"/>
          <w:szCs w:val="28"/>
          <w:lang w:val="en-US"/>
        </w:rPr>
        <w:t xml:space="preserve"> of </w:t>
      </w:r>
      <w:proofErr w:type="spellStart"/>
      <w:r w:rsidR="005D15C9" w:rsidRPr="00277B06">
        <w:rPr>
          <w:snapToGrid w:val="0"/>
          <w:sz w:val="28"/>
          <w:szCs w:val="28"/>
          <w:lang w:val="en-US"/>
        </w:rPr>
        <w:t>Fallot</w:t>
      </w:r>
      <w:proofErr w:type="spellEnd"/>
      <w:r w:rsidR="005D15C9" w:rsidRPr="00277B06">
        <w:rPr>
          <w:snapToGrid w:val="0"/>
          <w:sz w:val="28"/>
          <w:szCs w:val="28"/>
          <w:lang w:val="en-US"/>
        </w:rPr>
        <w:t xml:space="preserve"> and Double outlet right ventricle repair in age over 16 years</w:t>
      </w:r>
      <w:r w:rsidR="005D15C9" w:rsidRPr="005D15C9">
        <w:rPr>
          <w:lang w:val="en-US"/>
        </w:rPr>
        <w:t xml:space="preserve"> </w:t>
      </w:r>
      <w:r w:rsidR="005D15C9">
        <w:rPr>
          <w:snapToGrid w:val="0"/>
          <w:sz w:val="28"/>
          <w:szCs w:val="28"/>
          <w:lang w:val="en-US"/>
        </w:rPr>
        <w:t>was</w:t>
      </w:r>
      <w:r w:rsidR="005D15C9" w:rsidRPr="005D15C9">
        <w:rPr>
          <w:snapToGrid w:val="0"/>
          <w:sz w:val="28"/>
          <w:szCs w:val="28"/>
          <w:lang w:val="en-US"/>
        </w:rPr>
        <w:t xml:space="preserve"> justified and related </w:t>
      </w:r>
      <w:r w:rsidR="005D15C9">
        <w:rPr>
          <w:snapToGrid w:val="0"/>
          <w:sz w:val="28"/>
          <w:szCs w:val="28"/>
          <w:lang w:val="en-US"/>
        </w:rPr>
        <w:t>of</w:t>
      </w:r>
      <w:r w:rsidR="005D15C9" w:rsidRPr="005D15C9">
        <w:rPr>
          <w:snapToGrid w:val="0"/>
          <w:sz w:val="28"/>
          <w:szCs w:val="28"/>
          <w:lang w:val="en-US"/>
        </w:rPr>
        <w:t xml:space="preserve"> an earlier correction these defects in the early </w:t>
      </w:r>
      <w:r w:rsidR="005D15C9">
        <w:rPr>
          <w:snapToGrid w:val="0"/>
          <w:sz w:val="28"/>
          <w:szCs w:val="28"/>
          <w:lang w:val="en-US"/>
        </w:rPr>
        <w:t>childhood.</w:t>
      </w:r>
    </w:p>
    <w:p w:rsidR="00B77C2E" w:rsidRPr="005F60D3" w:rsidRDefault="00B77C2E" w:rsidP="00B77C2E">
      <w:pPr>
        <w:numPr>
          <w:ilvl w:val="0"/>
          <w:numId w:val="25"/>
        </w:numPr>
        <w:autoSpaceDE w:val="0"/>
        <w:autoSpaceDN w:val="0"/>
        <w:adjustRightInd w:val="0"/>
        <w:spacing w:line="360" w:lineRule="auto"/>
        <w:jc w:val="both"/>
        <w:rPr>
          <w:snapToGrid w:val="0"/>
          <w:sz w:val="28"/>
          <w:szCs w:val="28"/>
          <w:lang w:val="en-US"/>
        </w:rPr>
      </w:pPr>
      <w:proofErr w:type="spellStart"/>
      <w:r w:rsidRPr="005F60D3">
        <w:rPr>
          <w:snapToGrid w:val="0"/>
          <w:sz w:val="28"/>
          <w:szCs w:val="28"/>
          <w:lang w:val="en-US"/>
        </w:rPr>
        <w:t>Rudenko</w:t>
      </w:r>
      <w:proofErr w:type="spellEnd"/>
      <w:r w:rsidRPr="005F60D3">
        <w:rPr>
          <w:snapToGrid w:val="0"/>
          <w:sz w:val="28"/>
          <w:szCs w:val="28"/>
          <w:lang w:val="en-US"/>
        </w:rPr>
        <w:t xml:space="preserve"> N, </w:t>
      </w:r>
      <w:proofErr w:type="spellStart"/>
      <w:r w:rsidRPr="005F60D3">
        <w:rPr>
          <w:snapToGrid w:val="0"/>
          <w:sz w:val="28"/>
          <w:szCs w:val="28"/>
          <w:lang w:val="en-US"/>
        </w:rPr>
        <w:t>Kurylyak</w:t>
      </w:r>
      <w:proofErr w:type="spellEnd"/>
      <w:r w:rsidRPr="005F60D3">
        <w:rPr>
          <w:snapToGrid w:val="0"/>
          <w:sz w:val="28"/>
          <w:szCs w:val="28"/>
          <w:lang w:val="en-US"/>
        </w:rPr>
        <w:t xml:space="preserve"> O, </w:t>
      </w:r>
      <w:proofErr w:type="spellStart"/>
      <w:r w:rsidRPr="005F60D3">
        <w:rPr>
          <w:snapToGrid w:val="0"/>
          <w:sz w:val="28"/>
          <w:szCs w:val="28"/>
          <w:lang w:val="en-US"/>
        </w:rPr>
        <w:t>Malskaya</w:t>
      </w:r>
      <w:proofErr w:type="spellEnd"/>
      <w:r w:rsidRPr="005F60D3">
        <w:rPr>
          <w:snapToGrid w:val="0"/>
          <w:sz w:val="28"/>
          <w:szCs w:val="28"/>
          <w:lang w:val="en-US"/>
        </w:rPr>
        <w:t xml:space="preserve"> A. Adults with Corrected Congenital Heart Disease. TavricheskiyMediko-BiologicheskiyVestnik.2009; 2(46); 55-6.</w:t>
      </w:r>
    </w:p>
    <w:p w:rsidR="00B77C2E" w:rsidRPr="005F60D3" w:rsidRDefault="00B77C2E" w:rsidP="00B77C2E">
      <w:pPr>
        <w:numPr>
          <w:ilvl w:val="0"/>
          <w:numId w:val="25"/>
        </w:numPr>
        <w:autoSpaceDE w:val="0"/>
        <w:autoSpaceDN w:val="0"/>
        <w:adjustRightInd w:val="0"/>
        <w:spacing w:line="360" w:lineRule="auto"/>
        <w:jc w:val="both"/>
        <w:rPr>
          <w:snapToGrid w:val="0"/>
          <w:sz w:val="28"/>
          <w:szCs w:val="28"/>
          <w:lang w:val="en-US"/>
        </w:rPr>
      </w:pPr>
      <w:r w:rsidRPr="005F60D3">
        <w:rPr>
          <w:snapToGrid w:val="0"/>
          <w:sz w:val="28"/>
          <w:szCs w:val="28"/>
          <w:lang w:val="en-US"/>
        </w:rPr>
        <w:t xml:space="preserve">Da Cruz EM, Ivy D, </w:t>
      </w:r>
      <w:proofErr w:type="spellStart"/>
      <w:r w:rsidRPr="005F60D3">
        <w:rPr>
          <w:snapToGrid w:val="0"/>
          <w:sz w:val="28"/>
          <w:szCs w:val="28"/>
          <w:lang w:val="en-US"/>
        </w:rPr>
        <w:t>Jaggers</w:t>
      </w:r>
      <w:proofErr w:type="spellEnd"/>
      <w:r w:rsidRPr="005F60D3">
        <w:rPr>
          <w:snapToGrid w:val="0"/>
          <w:sz w:val="28"/>
          <w:szCs w:val="28"/>
          <w:lang w:val="en-US"/>
        </w:rPr>
        <w:t xml:space="preserve"> J. Pediatric and Congenital Cardiology, Cardiac Surgery and Intensive Care. London: Springer; 2014.</w:t>
      </w:r>
    </w:p>
    <w:p w:rsidR="00B77C2E" w:rsidRPr="005F60D3" w:rsidRDefault="00B77C2E" w:rsidP="00B77C2E">
      <w:pPr>
        <w:numPr>
          <w:ilvl w:val="0"/>
          <w:numId w:val="25"/>
        </w:numPr>
        <w:autoSpaceDE w:val="0"/>
        <w:autoSpaceDN w:val="0"/>
        <w:adjustRightInd w:val="0"/>
        <w:spacing w:line="360" w:lineRule="auto"/>
        <w:jc w:val="both"/>
        <w:rPr>
          <w:snapToGrid w:val="0"/>
          <w:sz w:val="28"/>
          <w:szCs w:val="28"/>
          <w:lang w:val="en-US"/>
        </w:rPr>
      </w:pPr>
      <w:r w:rsidRPr="005F60D3">
        <w:rPr>
          <w:snapToGrid w:val="0"/>
          <w:sz w:val="28"/>
          <w:szCs w:val="28"/>
          <w:lang w:val="en-US"/>
        </w:rPr>
        <w:lastRenderedPageBreak/>
        <w:t>Baumgartner H, Bonhoeffer Ph. et al ESC Guidelines for the management of grown-up congenital heart disease (new version 2010). European Heart Journal. 2010</w:t>
      </w:r>
      <w:proofErr w:type="gramStart"/>
      <w:r w:rsidRPr="005F60D3">
        <w:rPr>
          <w:snapToGrid w:val="0"/>
          <w:sz w:val="28"/>
          <w:szCs w:val="28"/>
          <w:lang w:val="en-US"/>
        </w:rPr>
        <w:t>;31:2915</w:t>
      </w:r>
      <w:proofErr w:type="gramEnd"/>
      <w:r w:rsidRPr="005F60D3">
        <w:rPr>
          <w:snapToGrid w:val="0"/>
          <w:sz w:val="28"/>
          <w:szCs w:val="28"/>
          <w:lang w:val="en-US"/>
        </w:rPr>
        <w:t>–57.</w:t>
      </w:r>
    </w:p>
    <w:p w:rsidR="00B77C2E" w:rsidRPr="00B375DD" w:rsidRDefault="00B77C2E" w:rsidP="00B77C2E">
      <w:pPr>
        <w:numPr>
          <w:ilvl w:val="0"/>
          <w:numId w:val="25"/>
        </w:numPr>
        <w:autoSpaceDE w:val="0"/>
        <w:autoSpaceDN w:val="0"/>
        <w:adjustRightInd w:val="0"/>
        <w:spacing w:line="360" w:lineRule="auto"/>
        <w:jc w:val="both"/>
        <w:rPr>
          <w:snapToGrid w:val="0"/>
          <w:sz w:val="28"/>
          <w:szCs w:val="28"/>
          <w:lang w:val="en-US"/>
        </w:rPr>
      </w:pPr>
      <w:r w:rsidRPr="005F60D3">
        <w:rPr>
          <w:snapToGrid w:val="0"/>
          <w:sz w:val="28"/>
          <w:szCs w:val="28"/>
          <w:lang w:val="en-US"/>
        </w:rPr>
        <w:t xml:space="preserve">Mulder B. </w:t>
      </w:r>
      <w:r w:rsidRPr="00B375DD">
        <w:rPr>
          <w:snapToGrid w:val="0"/>
          <w:sz w:val="28"/>
          <w:szCs w:val="28"/>
          <w:lang w:val="en-US"/>
        </w:rPr>
        <w:t>Epidemiology of adult congenital heart disease: demographic variations worldwide. Neth. Heart J. 2012; 20; 505–8.</w:t>
      </w:r>
    </w:p>
    <w:p w:rsidR="00B375DD" w:rsidRPr="00B375DD" w:rsidRDefault="00B375DD" w:rsidP="00B375DD">
      <w:pPr>
        <w:numPr>
          <w:ilvl w:val="0"/>
          <w:numId w:val="25"/>
        </w:numPr>
        <w:autoSpaceDE w:val="0"/>
        <w:autoSpaceDN w:val="0"/>
        <w:adjustRightInd w:val="0"/>
        <w:spacing w:line="360" w:lineRule="auto"/>
        <w:jc w:val="both"/>
        <w:rPr>
          <w:sz w:val="28"/>
          <w:szCs w:val="28"/>
          <w:lang w:val="en-US"/>
        </w:rPr>
      </w:pPr>
      <w:r w:rsidRPr="00B375DD">
        <w:rPr>
          <w:sz w:val="28"/>
          <w:szCs w:val="28"/>
          <w:lang w:val="en-US"/>
        </w:rPr>
        <w:t xml:space="preserve">Franklin RCG, Jacobs JP, </w:t>
      </w:r>
      <w:proofErr w:type="spellStart"/>
      <w:r w:rsidRPr="00B375DD">
        <w:rPr>
          <w:sz w:val="28"/>
          <w:szCs w:val="28"/>
          <w:lang w:val="en-US"/>
        </w:rPr>
        <w:t>Tchervenkov</w:t>
      </w:r>
      <w:proofErr w:type="spellEnd"/>
      <w:r w:rsidRPr="00B375DD">
        <w:rPr>
          <w:sz w:val="28"/>
          <w:szCs w:val="28"/>
          <w:lang w:val="en-US"/>
        </w:rPr>
        <w:t xml:space="preserve"> CI, </w:t>
      </w:r>
      <w:proofErr w:type="spellStart"/>
      <w:r w:rsidRPr="00B375DD">
        <w:rPr>
          <w:sz w:val="28"/>
          <w:szCs w:val="28"/>
          <w:lang w:val="en-US"/>
        </w:rPr>
        <w:t>Beland</w:t>
      </w:r>
      <w:proofErr w:type="spellEnd"/>
      <w:r w:rsidRPr="00B375DD">
        <w:rPr>
          <w:sz w:val="28"/>
          <w:szCs w:val="28"/>
          <w:lang w:val="en-US"/>
        </w:rPr>
        <w:t xml:space="preserve"> M. Report from the Executive of The International Working Group for Mapping and Coding of Nomenclatures for </w:t>
      </w:r>
      <w:proofErr w:type="spellStart"/>
      <w:r w:rsidRPr="00B375DD">
        <w:rPr>
          <w:sz w:val="28"/>
          <w:szCs w:val="28"/>
          <w:lang w:val="en-US"/>
        </w:rPr>
        <w:t>Paediatric</w:t>
      </w:r>
      <w:proofErr w:type="spellEnd"/>
      <w:r w:rsidRPr="00B375DD">
        <w:rPr>
          <w:sz w:val="28"/>
          <w:szCs w:val="28"/>
          <w:lang w:val="en-US"/>
        </w:rPr>
        <w:t xml:space="preserve"> and Congenital Heart Disease:  Bidirectional </w:t>
      </w:r>
      <w:proofErr w:type="spellStart"/>
      <w:r w:rsidRPr="00B375DD">
        <w:rPr>
          <w:sz w:val="28"/>
          <w:szCs w:val="28"/>
          <w:lang w:val="en-US"/>
        </w:rPr>
        <w:t>Crossmap</w:t>
      </w:r>
      <w:proofErr w:type="spellEnd"/>
      <w:r w:rsidRPr="00B375DD">
        <w:rPr>
          <w:sz w:val="28"/>
          <w:szCs w:val="28"/>
          <w:lang w:val="en-US"/>
        </w:rPr>
        <w:t xml:space="preserve"> of the Short Lists of the European </w:t>
      </w:r>
      <w:proofErr w:type="spellStart"/>
      <w:r w:rsidRPr="00B375DD">
        <w:rPr>
          <w:sz w:val="28"/>
          <w:szCs w:val="28"/>
          <w:lang w:val="en-US"/>
        </w:rPr>
        <w:t>Paediatric</w:t>
      </w:r>
      <w:proofErr w:type="spellEnd"/>
      <w:r w:rsidRPr="00B375DD">
        <w:rPr>
          <w:sz w:val="28"/>
          <w:szCs w:val="28"/>
          <w:lang w:val="en-US"/>
        </w:rPr>
        <w:t xml:space="preserve"> Cardiac Code and the International Congenital Heart Surgery Nomenclature and Database Project.</w:t>
      </w:r>
      <w:r>
        <w:rPr>
          <w:sz w:val="28"/>
          <w:szCs w:val="28"/>
          <w:lang w:val="en-US"/>
        </w:rPr>
        <w:t xml:space="preserve"> </w:t>
      </w:r>
      <w:proofErr w:type="spellStart"/>
      <w:r w:rsidRPr="00B375DD">
        <w:rPr>
          <w:sz w:val="28"/>
          <w:szCs w:val="28"/>
          <w:lang w:val="en-US"/>
        </w:rPr>
        <w:t>Cardiol</w:t>
      </w:r>
      <w:proofErr w:type="spellEnd"/>
      <w:r w:rsidRPr="00B375DD">
        <w:rPr>
          <w:sz w:val="28"/>
          <w:szCs w:val="28"/>
          <w:lang w:val="en-US"/>
        </w:rPr>
        <w:t xml:space="preserve"> Young</w:t>
      </w:r>
      <w:r>
        <w:rPr>
          <w:sz w:val="28"/>
          <w:szCs w:val="28"/>
          <w:lang w:val="uk-UA"/>
        </w:rPr>
        <w:t>.</w:t>
      </w:r>
      <w:r w:rsidRPr="00B375DD">
        <w:rPr>
          <w:sz w:val="28"/>
          <w:szCs w:val="28"/>
          <w:lang w:val="en-US"/>
        </w:rPr>
        <w:t xml:space="preserve"> 2002</w:t>
      </w:r>
      <w:r>
        <w:rPr>
          <w:sz w:val="28"/>
          <w:szCs w:val="28"/>
          <w:lang w:val="en-US"/>
        </w:rPr>
        <w:t>;</w:t>
      </w:r>
      <w:r w:rsidRPr="00B375DD">
        <w:rPr>
          <w:sz w:val="28"/>
          <w:szCs w:val="28"/>
          <w:lang w:val="en-US"/>
        </w:rPr>
        <w:t xml:space="preserve"> 12 (Suppl. 2)</w:t>
      </w:r>
      <w:r>
        <w:rPr>
          <w:sz w:val="28"/>
          <w:szCs w:val="28"/>
          <w:lang w:val="en-US"/>
        </w:rPr>
        <w:t xml:space="preserve">; </w:t>
      </w:r>
      <w:r w:rsidRPr="00B375DD">
        <w:rPr>
          <w:sz w:val="28"/>
          <w:szCs w:val="28"/>
          <w:lang w:val="en-US"/>
        </w:rPr>
        <w:t>18-22.</w:t>
      </w:r>
    </w:p>
    <w:p w:rsidR="00B77C2E" w:rsidRPr="005F60D3" w:rsidRDefault="00B77C2E" w:rsidP="00B375DD">
      <w:pPr>
        <w:autoSpaceDE w:val="0"/>
        <w:autoSpaceDN w:val="0"/>
        <w:adjustRightInd w:val="0"/>
        <w:spacing w:line="360" w:lineRule="auto"/>
        <w:jc w:val="both"/>
        <w:rPr>
          <w:snapToGrid w:val="0"/>
          <w:sz w:val="28"/>
          <w:szCs w:val="28"/>
          <w:lang w:val="en-US"/>
        </w:rPr>
      </w:pPr>
    </w:p>
    <w:p w:rsidR="00B77C2E" w:rsidRPr="005F60D3" w:rsidRDefault="00B77C2E" w:rsidP="00B77C2E">
      <w:pPr>
        <w:autoSpaceDE w:val="0"/>
        <w:autoSpaceDN w:val="0"/>
        <w:adjustRightInd w:val="0"/>
        <w:spacing w:line="360" w:lineRule="auto"/>
        <w:ind w:firstLine="851"/>
        <w:jc w:val="both"/>
        <w:rPr>
          <w:snapToGrid w:val="0"/>
          <w:sz w:val="28"/>
          <w:szCs w:val="28"/>
          <w:lang w:val="en-US"/>
        </w:rPr>
      </w:pPr>
      <w:r w:rsidRPr="00D54B52">
        <w:rPr>
          <w:i/>
          <w:snapToGrid w:val="0"/>
          <w:sz w:val="28"/>
          <w:szCs w:val="28"/>
          <w:lang w:val="en-US"/>
        </w:rPr>
        <w:t>Keywords</w:t>
      </w:r>
      <w:r w:rsidRPr="005F60D3">
        <w:rPr>
          <w:snapToGrid w:val="0"/>
          <w:sz w:val="28"/>
          <w:szCs w:val="28"/>
          <w:lang w:val="en-US"/>
        </w:rPr>
        <w:t>: adults, congenital malformations, surgery.</w:t>
      </w:r>
    </w:p>
    <w:sectPr w:rsidR="00B77C2E" w:rsidRPr="005F60D3" w:rsidSect="00081602">
      <w:headerReference w:type="even" r:id="rId12"/>
      <w:headerReference w:type="default" r:id="rId13"/>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DE" w:rsidRDefault="008161DE">
      <w:r>
        <w:separator/>
      </w:r>
    </w:p>
  </w:endnote>
  <w:endnote w:type="continuationSeparator" w:id="0">
    <w:p w:rsidR="008161DE" w:rsidRDefault="0081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DE" w:rsidRDefault="008161DE">
      <w:r>
        <w:separator/>
      </w:r>
    </w:p>
  </w:footnote>
  <w:footnote w:type="continuationSeparator" w:id="0">
    <w:p w:rsidR="008161DE" w:rsidRDefault="0081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C9" w:rsidRDefault="003E542D" w:rsidP="000F027B">
    <w:pPr>
      <w:pStyle w:val="a4"/>
      <w:framePr w:wrap="around" w:vAnchor="text" w:hAnchor="margin" w:xAlign="right" w:y="1"/>
      <w:rPr>
        <w:rStyle w:val="a6"/>
      </w:rPr>
    </w:pPr>
    <w:r>
      <w:rPr>
        <w:rStyle w:val="a6"/>
      </w:rPr>
      <w:fldChar w:fldCharType="begin"/>
    </w:r>
    <w:r w:rsidR="005D15C9">
      <w:rPr>
        <w:rStyle w:val="a6"/>
      </w:rPr>
      <w:instrText xml:space="preserve">PAGE  </w:instrText>
    </w:r>
    <w:r>
      <w:rPr>
        <w:rStyle w:val="a6"/>
      </w:rPr>
      <w:fldChar w:fldCharType="end"/>
    </w:r>
  </w:p>
  <w:p w:rsidR="005D15C9" w:rsidRDefault="005D15C9" w:rsidP="00EC3DE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C9" w:rsidRDefault="003E542D" w:rsidP="000F027B">
    <w:pPr>
      <w:pStyle w:val="a4"/>
      <w:framePr w:wrap="around" w:vAnchor="text" w:hAnchor="margin" w:xAlign="right" w:y="1"/>
      <w:rPr>
        <w:rStyle w:val="a6"/>
      </w:rPr>
    </w:pPr>
    <w:r>
      <w:rPr>
        <w:rStyle w:val="a6"/>
      </w:rPr>
      <w:fldChar w:fldCharType="begin"/>
    </w:r>
    <w:r w:rsidR="005D15C9">
      <w:rPr>
        <w:rStyle w:val="a6"/>
      </w:rPr>
      <w:instrText xml:space="preserve">PAGE  </w:instrText>
    </w:r>
    <w:r>
      <w:rPr>
        <w:rStyle w:val="a6"/>
      </w:rPr>
      <w:fldChar w:fldCharType="separate"/>
    </w:r>
    <w:r w:rsidR="00107EE9">
      <w:rPr>
        <w:rStyle w:val="a6"/>
        <w:noProof/>
      </w:rPr>
      <w:t>1</w:t>
    </w:r>
    <w:r>
      <w:rPr>
        <w:rStyle w:val="a6"/>
      </w:rPr>
      <w:fldChar w:fldCharType="end"/>
    </w:r>
  </w:p>
  <w:p w:rsidR="005D15C9" w:rsidRDefault="005D15C9" w:rsidP="00EC3DEA">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E4F"/>
    <w:multiLevelType w:val="hybridMultilevel"/>
    <w:tmpl w:val="50B8FE7C"/>
    <w:lvl w:ilvl="0" w:tplc="4698A496">
      <w:start w:val="1"/>
      <w:numFmt w:val="decimal"/>
      <w:lvlText w:val="%1."/>
      <w:lvlJc w:val="left"/>
      <w:pPr>
        <w:ind w:left="1288" w:hanging="360"/>
      </w:pPr>
      <w:rPr>
        <w:rFonts w:hint="default"/>
        <w:color w:val="000000"/>
        <w:sz w:val="28"/>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1">
    <w:nsid w:val="076315F4"/>
    <w:multiLevelType w:val="hybridMultilevel"/>
    <w:tmpl w:val="C3C85652"/>
    <w:lvl w:ilvl="0" w:tplc="E05482E0">
      <w:start w:val="1"/>
      <w:numFmt w:val="bullet"/>
      <w:lvlText w:val=""/>
      <w:lvlJc w:val="left"/>
      <w:pPr>
        <w:tabs>
          <w:tab w:val="num" w:pos="720"/>
        </w:tabs>
        <w:ind w:left="720" w:hanging="360"/>
      </w:pPr>
      <w:rPr>
        <w:rFonts w:ascii="Wingdings" w:hAnsi="Wingdings" w:hint="default"/>
      </w:rPr>
    </w:lvl>
    <w:lvl w:ilvl="1" w:tplc="43743568" w:tentative="1">
      <w:start w:val="1"/>
      <w:numFmt w:val="bullet"/>
      <w:lvlText w:val=""/>
      <w:lvlJc w:val="left"/>
      <w:pPr>
        <w:tabs>
          <w:tab w:val="num" w:pos="1440"/>
        </w:tabs>
        <w:ind w:left="1440" w:hanging="360"/>
      </w:pPr>
      <w:rPr>
        <w:rFonts w:ascii="Wingdings" w:hAnsi="Wingdings" w:hint="default"/>
      </w:rPr>
    </w:lvl>
    <w:lvl w:ilvl="2" w:tplc="59E6698E" w:tentative="1">
      <w:start w:val="1"/>
      <w:numFmt w:val="bullet"/>
      <w:lvlText w:val=""/>
      <w:lvlJc w:val="left"/>
      <w:pPr>
        <w:tabs>
          <w:tab w:val="num" w:pos="2160"/>
        </w:tabs>
        <w:ind w:left="2160" w:hanging="360"/>
      </w:pPr>
      <w:rPr>
        <w:rFonts w:ascii="Wingdings" w:hAnsi="Wingdings" w:hint="default"/>
      </w:rPr>
    </w:lvl>
    <w:lvl w:ilvl="3" w:tplc="FDAEC0BC" w:tentative="1">
      <w:start w:val="1"/>
      <w:numFmt w:val="bullet"/>
      <w:lvlText w:val=""/>
      <w:lvlJc w:val="left"/>
      <w:pPr>
        <w:tabs>
          <w:tab w:val="num" w:pos="2880"/>
        </w:tabs>
        <w:ind w:left="2880" w:hanging="360"/>
      </w:pPr>
      <w:rPr>
        <w:rFonts w:ascii="Wingdings" w:hAnsi="Wingdings" w:hint="default"/>
      </w:rPr>
    </w:lvl>
    <w:lvl w:ilvl="4" w:tplc="81A4DC78" w:tentative="1">
      <w:start w:val="1"/>
      <w:numFmt w:val="bullet"/>
      <w:lvlText w:val=""/>
      <w:lvlJc w:val="left"/>
      <w:pPr>
        <w:tabs>
          <w:tab w:val="num" w:pos="3600"/>
        </w:tabs>
        <w:ind w:left="3600" w:hanging="360"/>
      </w:pPr>
      <w:rPr>
        <w:rFonts w:ascii="Wingdings" w:hAnsi="Wingdings" w:hint="default"/>
      </w:rPr>
    </w:lvl>
    <w:lvl w:ilvl="5" w:tplc="A7501120" w:tentative="1">
      <w:start w:val="1"/>
      <w:numFmt w:val="bullet"/>
      <w:lvlText w:val=""/>
      <w:lvlJc w:val="left"/>
      <w:pPr>
        <w:tabs>
          <w:tab w:val="num" w:pos="4320"/>
        </w:tabs>
        <w:ind w:left="4320" w:hanging="360"/>
      </w:pPr>
      <w:rPr>
        <w:rFonts w:ascii="Wingdings" w:hAnsi="Wingdings" w:hint="default"/>
      </w:rPr>
    </w:lvl>
    <w:lvl w:ilvl="6" w:tplc="6CCE8E38" w:tentative="1">
      <w:start w:val="1"/>
      <w:numFmt w:val="bullet"/>
      <w:lvlText w:val=""/>
      <w:lvlJc w:val="left"/>
      <w:pPr>
        <w:tabs>
          <w:tab w:val="num" w:pos="5040"/>
        </w:tabs>
        <w:ind w:left="5040" w:hanging="360"/>
      </w:pPr>
      <w:rPr>
        <w:rFonts w:ascii="Wingdings" w:hAnsi="Wingdings" w:hint="default"/>
      </w:rPr>
    </w:lvl>
    <w:lvl w:ilvl="7" w:tplc="980A6692" w:tentative="1">
      <w:start w:val="1"/>
      <w:numFmt w:val="bullet"/>
      <w:lvlText w:val=""/>
      <w:lvlJc w:val="left"/>
      <w:pPr>
        <w:tabs>
          <w:tab w:val="num" w:pos="5760"/>
        </w:tabs>
        <w:ind w:left="5760" w:hanging="360"/>
      </w:pPr>
      <w:rPr>
        <w:rFonts w:ascii="Wingdings" w:hAnsi="Wingdings" w:hint="default"/>
      </w:rPr>
    </w:lvl>
    <w:lvl w:ilvl="8" w:tplc="642C6CE8" w:tentative="1">
      <w:start w:val="1"/>
      <w:numFmt w:val="bullet"/>
      <w:lvlText w:val=""/>
      <w:lvlJc w:val="left"/>
      <w:pPr>
        <w:tabs>
          <w:tab w:val="num" w:pos="6480"/>
        </w:tabs>
        <w:ind w:left="6480" w:hanging="360"/>
      </w:pPr>
      <w:rPr>
        <w:rFonts w:ascii="Wingdings" w:hAnsi="Wingdings" w:hint="default"/>
      </w:rPr>
    </w:lvl>
  </w:abstractNum>
  <w:abstractNum w:abstractNumId="2">
    <w:nsid w:val="11522A80"/>
    <w:multiLevelType w:val="hybridMultilevel"/>
    <w:tmpl w:val="63763700"/>
    <w:lvl w:ilvl="0" w:tplc="97922A66">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DE04BB"/>
    <w:multiLevelType w:val="hybridMultilevel"/>
    <w:tmpl w:val="769801CC"/>
    <w:lvl w:ilvl="0" w:tplc="4698A496">
      <w:start w:val="1"/>
      <w:numFmt w:val="decimal"/>
      <w:lvlText w:val="%1."/>
      <w:lvlJc w:val="left"/>
      <w:pPr>
        <w:ind w:left="360" w:hanging="360"/>
      </w:pPr>
      <w:rPr>
        <w:rFonts w:hint="default"/>
        <w:color w:val="000000"/>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18BC12A7"/>
    <w:multiLevelType w:val="hybridMultilevel"/>
    <w:tmpl w:val="AA040F16"/>
    <w:lvl w:ilvl="0" w:tplc="1348F212">
      <w:start w:val="1"/>
      <w:numFmt w:val="bullet"/>
      <w:lvlText w:val=""/>
      <w:lvlJc w:val="left"/>
      <w:pPr>
        <w:tabs>
          <w:tab w:val="num" w:pos="720"/>
        </w:tabs>
        <w:ind w:left="720" w:hanging="360"/>
      </w:pPr>
      <w:rPr>
        <w:rFonts w:ascii="Wingdings" w:hAnsi="Wingdings" w:hint="default"/>
      </w:rPr>
    </w:lvl>
    <w:lvl w:ilvl="1" w:tplc="326E2372" w:tentative="1">
      <w:start w:val="1"/>
      <w:numFmt w:val="bullet"/>
      <w:lvlText w:val=""/>
      <w:lvlJc w:val="left"/>
      <w:pPr>
        <w:tabs>
          <w:tab w:val="num" w:pos="1440"/>
        </w:tabs>
        <w:ind w:left="1440" w:hanging="360"/>
      </w:pPr>
      <w:rPr>
        <w:rFonts w:ascii="Wingdings" w:hAnsi="Wingdings" w:hint="default"/>
      </w:rPr>
    </w:lvl>
    <w:lvl w:ilvl="2" w:tplc="254E76F8" w:tentative="1">
      <w:start w:val="1"/>
      <w:numFmt w:val="bullet"/>
      <w:lvlText w:val=""/>
      <w:lvlJc w:val="left"/>
      <w:pPr>
        <w:tabs>
          <w:tab w:val="num" w:pos="2160"/>
        </w:tabs>
        <w:ind w:left="2160" w:hanging="360"/>
      </w:pPr>
      <w:rPr>
        <w:rFonts w:ascii="Wingdings" w:hAnsi="Wingdings" w:hint="default"/>
      </w:rPr>
    </w:lvl>
    <w:lvl w:ilvl="3" w:tplc="71B2432C" w:tentative="1">
      <w:start w:val="1"/>
      <w:numFmt w:val="bullet"/>
      <w:lvlText w:val=""/>
      <w:lvlJc w:val="left"/>
      <w:pPr>
        <w:tabs>
          <w:tab w:val="num" w:pos="2880"/>
        </w:tabs>
        <w:ind w:left="2880" w:hanging="360"/>
      </w:pPr>
      <w:rPr>
        <w:rFonts w:ascii="Wingdings" w:hAnsi="Wingdings" w:hint="default"/>
      </w:rPr>
    </w:lvl>
    <w:lvl w:ilvl="4" w:tplc="3FF87F30" w:tentative="1">
      <w:start w:val="1"/>
      <w:numFmt w:val="bullet"/>
      <w:lvlText w:val=""/>
      <w:lvlJc w:val="left"/>
      <w:pPr>
        <w:tabs>
          <w:tab w:val="num" w:pos="3600"/>
        </w:tabs>
        <w:ind w:left="3600" w:hanging="360"/>
      </w:pPr>
      <w:rPr>
        <w:rFonts w:ascii="Wingdings" w:hAnsi="Wingdings" w:hint="default"/>
      </w:rPr>
    </w:lvl>
    <w:lvl w:ilvl="5" w:tplc="E988C732" w:tentative="1">
      <w:start w:val="1"/>
      <w:numFmt w:val="bullet"/>
      <w:lvlText w:val=""/>
      <w:lvlJc w:val="left"/>
      <w:pPr>
        <w:tabs>
          <w:tab w:val="num" w:pos="4320"/>
        </w:tabs>
        <w:ind w:left="4320" w:hanging="360"/>
      </w:pPr>
      <w:rPr>
        <w:rFonts w:ascii="Wingdings" w:hAnsi="Wingdings" w:hint="default"/>
      </w:rPr>
    </w:lvl>
    <w:lvl w:ilvl="6" w:tplc="4B488E98" w:tentative="1">
      <w:start w:val="1"/>
      <w:numFmt w:val="bullet"/>
      <w:lvlText w:val=""/>
      <w:lvlJc w:val="left"/>
      <w:pPr>
        <w:tabs>
          <w:tab w:val="num" w:pos="5040"/>
        </w:tabs>
        <w:ind w:left="5040" w:hanging="360"/>
      </w:pPr>
      <w:rPr>
        <w:rFonts w:ascii="Wingdings" w:hAnsi="Wingdings" w:hint="default"/>
      </w:rPr>
    </w:lvl>
    <w:lvl w:ilvl="7" w:tplc="FE3ABB20" w:tentative="1">
      <w:start w:val="1"/>
      <w:numFmt w:val="bullet"/>
      <w:lvlText w:val=""/>
      <w:lvlJc w:val="left"/>
      <w:pPr>
        <w:tabs>
          <w:tab w:val="num" w:pos="5760"/>
        </w:tabs>
        <w:ind w:left="5760" w:hanging="360"/>
      </w:pPr>
      <w:rPr>
        <w:rFonts w:ascii="Wingdings" w:hAnsi="Wingdings" w:hint="default"/>
      </w:rPr>
    </w:lvl>
    <w:lvl w:ilvl="8" w:tplc="48EAC8CA" w:tentative="1">
      <w:start w:val="1"/>
      <w:numFmt w:val="bullet"/>
      <w:lvlText w:val=""/>
      <w:lvlJc w:val="left"/>
      <w:pPr>
        <w:tabs>
          <w:tab w:val="num" w:pos="6480"/>
        </w:tabs>
        <w:ind w:left="6480" w:hanging="360"/>
      </w:pPr>
      <w:rPr>
        <w:rFonts w:ascii="Wingdings" w:hAnsi="Wingdings" w:hint="default"/>
      </w:rPr>
    </w:lvl>
  </w:abstractNum>
  <w:abstractNum w:abstractNumId="5">
    <w:nsid w:val="1A881A44"/>
    <w:multiLevelType w:val="hybridMultilevel"/>
    <w:tmpl w:val="2C76310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4C5790"/>
    <w:multiLevelType w:val="hybridMultilevel"/>
    <w:tmpl w:val="F4D2E2FE"/>
    <w:lvl w:ilvl="0" w:tplc="AC84C328">
      <w:start w:val="1"/>
      <w:numFmt w:val="bullet"/>
      <w:lvlText w:val=""/>
      <w:lvlJc w:val="left"/>
      <w:pPr>
        <w:tabs>
          <w:tab w:val="num" w:pos="720"/>
        </w:tabs>
        <w:ind w:left="720" w:hanging="360"/>
      </w:pPr>
      <w:rPr>
        <w:rFonts w:ascii="Wingdings" w:hAnsi="Wingdings" w:hint="default"/>
      </w:rPr>
    </w:lvl>
    <w:lvl w:ilvl="1" w:tplc="7870BF38" w:tentative="1">
      <w:start w:val="1"/>
      <w:numFmt w:val="bullet"/>
      <w:lvlText w:val=""/>
      <w:lvlJc w:val="left"/>
      <w:pPr>
        <w:tabs>
          <w:tab w:val="num" w:pos="1440"/>
        </w:tabs>
        <w:ind w:left="1440" w:hanging="360"/>
      </w:pPr>
      <w:rPr>
        <w:rFonts w:ascii="Wingdings" w:hAnsi="Wingdings" w:hint="default"/>
      </w:rPr>
    </w:lvl>
    <w:lvl w:ilvl="2" w:tplc="41D84876" w:tentative="1">
      <w:start w:val="1"/>
      <w:numFmt w:val="bullet"/>
      <w:lvlText w:val=""/>
      <w:lvlJc w:val="left"/>
      <w:pPr>
        <w:tabs>
          <w:tab w:val="num" w:pos="2160"/>
        </w:tabs>
        <w:ind w:left="2160" w:hanging="360"/>
      </w:pPr>
      <w:rPr>
        <w:rFonts w:ascii="Wingdings" w:hAnsi="Wingdings" w:hint="default"/>
      </w:rPr>
    </w:lvl>
    <w:lvl w:ilvl="3" w:tplc="50C638B4" w:tentative="1">
      <w:start w:val="1"/>
      <w:numFmt w:val="bullet"/>
      <w:lvlText w:val=""/>
      <w:lvlJc w:val="left"/>
      <w:pPr>
        <w:tabs>
          <w:tab w:val="num" w:pos="2880"/>
        </w:tabs>
        <w:ind w:left="2880" w:hanging="360"/>
      </w:pPr>
      <w:rPr>
        <w:rFonts w:ascii="Wingdings" w:hAnsi="Wingdings" w:hint="default"/>
      </w:rPr>
    </w:lvl>
    <w:lvl w:ilvl="4" w:tplc="BFD87D2A" w:tentative="1">
      <w:start w:val="1"/>
      <w:numFmt w:val="bullet"/>
      <w:lvlText w:val=""/>
      <w:lvlJc w:val="left"/>
      <w:pPr>
        <w:tabs>
          <w:tab w:val="num" w:pos="3600"/>
        </w:tabs>
        <w:ind w:left="3600" w:hanging="360"/>
      </w:pPr>
      <w:rPr>
        <w:rFonts w:ascii="Wingdings" w:hAnsi="Wingdings" w:hint="default"/>
      </w:rPr>
    </w:lvl>
    <w:lvl w:ilvl="5" w:tplc="5418AFFA" w:tentative="1">
      <w:start w:val="1"/>
      <w:numFmt w:val="bullet"/>
      <w:lvlText w:val=""/>
      <w:lvlJc w:val="left"/>
      <w:pPr>
        <w:tabs>
          <w:tab w:val="num" w:pos="4320"/>
        </w:tabs>
        <w:ind w:left="4320" w:hanging="360"/>
      </w:pPr>
      <w:rPr>
        <w:rFonts w:ascii="Wingdings" w:hAnsi="Wingdings" w:hint="default"/>
      </w:rPr>
    </w:lvl>
    <w:lvl w:ilvl="6" w:tplc="8E4A4926" w:tentative="1">
      <w:start w:val="1"/>
      <w:numFmt w:val="bullet"/>
      <w:lvlText w:val=""/>
      <w:lvlJc w:val="left"/>
      <w:pPr>
        <w:tabs>
          <w:tab w:val="num" w:pos="5040"/>
        </w:tabs>
        <w:ind w:left="5040" w:hanging="360"/>
      </w:pPr>
      <w:rPr>
        <w:rFonts w:ascii="Wingdings" w:hAnsi="Wingdings" w:hint="default"/>
      </w:rPr>
    </w:lvl>
    <w:lvl w:ilvl="7" w:tplc="A4F281F6" w:tentative="1">
      <w:start w:val="1"/>
      <w:numFmt w:val="bullet"/>
      <w:lvlText w:val=""/>
      <w:lvlJc w:val="left"/>
      <w:pPr>
        <w:tabs>
          <w:tab w:val="num" w:pos="5760"/>
        </w:tabs>
        <w:ind w:left="5760" w:hanging="360"/>
      </w:pPr>
      <w:rPr>
        <w:rFonts w:ascii="Wingdings" w:hAnsi="Wingdings" w:hint="default"/>
      </w:rPr>
    </w:lvl>
    <w:lvl w:ilvl="8" w:tplc="422E63B0" w:tentative="1">
      <w:start w:val="1"/>
      <w:numFmt w:val="bullet"/>
      <w:lvlText w:val=""/>
      <w:lvlJc w:val="left"/>
      <w:pPr>
        <w:tabs>
          <w:tab w:val="num" w:pos="6480"/>
        </w:tabs>
        <w:ind w:left="6480" w:hanging="360"/>
      </w:pPr>
      <w:rPr>
        <w:rFonts w:ascii="Wingdings" w:hAnsi="Wingdings" w:hint="default"/>
      </w:rPr>
    </w:lvl>
  </w:abstractNum>
  <w:abstractNum w:abstractNumId="7">
    <w:nsid w:val="1F360144"/>
    <w:multiLevelType w:val="hybridMultilevel"/>
    <w:tmpl w:val="E8A0D4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F9838B4"/>
    <w:multiLevelType w:val="hybridMultilevel"/>
    <w:tmpl w:val="0AEAF56E"/>
    <w:lvl w:ilvl="0" w:tplc="0E182B6E">
      <w:start w:val="1"/>
      <w:numFmt w:val="bullet"/>
      <w:lvlText w:val=""/>
      <w:lvlJc w:val="left"/>
      <w:pPr>
        <w:tabs>
          <w:tab w:val="num" w:pos="720"/>
        </w:tabs>
        <w:ind w:left="720" w:hanging="360"/>
      </w:pPr>
      <w:rPr>
        <w:rFonts w:ascii="Wingdings" w:hAnsi="Wingdings" w:hint="default"/>
      </w:rPr>
    </w:lvl>
    <w:lvl w:ilvl="1" w:tplc="7F3EF282" w:tentative="1">
      <w:start w:val="1"/>
      <w:numFmt w:val="bullet"/>
      <w:lvlText w:val=""/>
      <w:lvlJc w:val="left"/>
      <w:pPr>
        <w:tabs>
          <w:tab w:val="num" w:pos="1440"/>
        </w:tabs>
        <w:ind w:left="1440" w:hanging="360"/>
      </w:pPr>
      <w:rPr>
        <w:rFonts w:ascii="Wingdings" w:hAnsi="Wingdings" w:hint="default"/>
      </w:rPr>
    </w:lvl>
    <w:lvl w:ilvl="2" w:tplc="F01851C4" w:tentative="1">
      <w:start w:val="1"/>
      <w:numFmt w:val="bullet"/>
      <w:lvlText w:val=""/>
      <w:lvlJc w:val="left"/>
      <w:pPr>
        <w:tabs>
          <w:tab w:val="num" w:pos="2160"/>
        </w:tabs>
        <w:ind w:left="2160" w:hanging="360"/>
      </w:pPr>
      <w:rPr>
        <w:rFonts w:ascii="Wingdings" w:hAnsi="Wingdings" w:hint="default"/>
      </w:rPr>
    </w:lvl>
    <w:lvl w:ilvl="3" w:tplc="549AEA64" w:tentative="1">
      <w:start w:val="1"/>
      <w:numFmt w:val="bullet"/>
      <w:lvlText w:val=""/>
      <w:lvlJc w:val="left"/>
      <w:pPr>
        <w:tabs>
          <w:tab w:val="num" w:pos="2880"/>
        </w:tabs>
        <w:ind w:left="2880" w:hanging="360"/>
      </w:pPr>
      <w:rPr>
        <w:rFonts w:ascii="Wingdings" w:hAnsi="Wingdings" w:hint="default"/>
      </w:rPr>
    </w:lvl>
    <w:lvl w:ilvl="4" w:tplc="9B44038E" w:tentative="1">
      <w:start w:val="1"/>
      <w:numFmt w:val="bullet"/>
      <w:lvlText w:val=""/>
      <w:lvlJc w:val="left"/>
      <w:pPr>
        <w:tabs>
          <w:tab w:val="num" w:pos="3600"/>
        </w:tabs>
        <w:ind w:left="3600" w:hanging="360"/>
      </w:pPr>
      <w:rPr>
        <w:rFonts w:ascii="Wingdings" w:hAnsi="Wingdings" w:hint="default"/>
      </w:rPr>
    </w:lvl>
    <w:lvl w:ilvl="5" w:tplc="AE988D6E" w:tentative="1">
      <w:start w:val="1"/>
      <w:numFmt w:val="bullet"/>
      <w:lvlText w:val=""/>
      <w:lvlJc w:val="left"/>
      <w:pPr>
        <w:tabs>
          <w:tab w:val="num" w:pos="4320"/>
        </w:tabs>
        <w:ind w:left="4320" w:hanging="360"/>
      </w:pPr>
      <w:rPr>
        <w:rFonts w:ascii="Wingdings" w:hAnsi="Wingdings" w:hint="default"/>
      </w:rPr>
    </w:lvl>
    <w:lvl w:ilvl="6" w:tplc="3C68AA82" w:tentative="1">
      <w:start w:val="1"/>
      <w:numFmt w:val="bullet"/>
      <w:lvlText w:val=""/>
      <w:lvlJc w:val="left"/>
      <w:pPr>
        <w:tabs>
          <w:tab w:val="num" w:pos="5040"/>
        </w:tabs>
        <w:ind w:left="5040" w:hanging="360"/>
      </w:pPr>
      <w:rPr>
        <w:rFonts w:ascii="Wingdings" w:hAnsi="Wingdings" w:hint="default"/>
      </w:rPr>
    </w:lvl>
    <w:lvl w:ilvl="7" w:tplc="DD3CE31E" w:tentative="1">
      <w:start w:val="1"/>
      <w:numFmt w:val="bullet"/>
      <w:lvlText w:val=""/>
      <w:lvlJc w:val="left"/>
      <w:pPr>
        <w:tabs>
          <w:tab w:val="num" w:pos="5760"/>
        </w:tabs>
        <w:ind w:left="5760" w:hanging="360"/>
      </w:pPr>
      <w:rPr>
        <w:rFonts w:ascii="Wingdings" w:hAnsi="Wingdings" w:hint="default"/>
      </w:rPr>
    </w:lvl>
    <w:lvl w:ilvl="8" w:tplc="B002DA16" w:tentative="1">
      <w:start w:val="1"/>
      <w:numFmt w:val="bullet"/>
      <w:lvlText w:val=""/>
      <w:lvlJc w:val="left"/>
      <w:pPr>
        <w:tabs>
          <w:tab w:val="num" w:pos="6480"/>
        </w:tabs>
        <w:ind w:left="6480" w:hanging="360"/>
      </w:pPr>
      <w:rPr>
        <w:rFonts w:ascii="Wingdings" w:hAnsi="Wingdings" w:hint="default"/>
      </w:rPr>
    </w:lvl>
  </w:abstractNum>
  <w:abstractNum w:abstractNumId="9">
    <w:nsid w:val="24DD6DB3"/>
    <w:multiLevelType w:val="hybridMultilevel"/>
    <w:tmpl w:val="852451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8062D47"/>
    <w:multiLevelType w:val="hybridMultilevel"/>
    <w:tmpl w:val="C5DAC516"/>
    <w:lvl w:ilvl="0" w:tplc="74EC14EC">
      <w:start w:val="1"/>
      <w:numFmt w:val="decimal"/>
      <w:lvlText w:val="%1."/>
      <w:lvlJc w:val="left"/>
      <w:pPr>
        <w:tabs>
          <w:tab w:val="num" w:pos="0"/>
        </w:tabs>
        <w:ind w:left="0" w:firstLine="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8D52894"/>
    <w:multiLevelType w:val="hybridMultilevel"/>
    <w:tmpl w:val="BD669F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F5173DC"/>
    <w:multiLevelType w:val="hybridMultilevel"/>
    <w:tmpl w:val="DFA41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A054C"/>
    <w:multiLevelType w:val="hybridMultilevel"/>
    <w:tmpl w:val="8B6C3C84"/>
    <w:lvl w:ilvl="0" w:tplc="D6807F42">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04158C7"/>
    <w:multiLevelType w:val="hybridMultilevel"/>
    <w:tmpl w:val="0C20A38A"/>
    <w:lvl w:ilvl="0" w:tplc="4698A496">
      <w:start w:val="1"/>
      <w:numFmt w:val="decimal"/>
      <w:lvlText w:val="%1."/>
      <w:lvlJc w:val="left"/>
      <w:pPr>
        <w:ind w:left="720" w:hanging="360"/>
      </w:pPr>
      <w:rPr>
        <w:rFonts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52A4A68"/>
    <w:multiLevelType w:val="hybridMultilevel"/>
    <w:tmpl w:val="4BD0BBAE"/>
    <w:lvl w:ilvl="0" w:tplc="4582F55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7B022A8"/>
    <w:multiLevelType w:val="hybridMultilevel"/>
    <w:tmpl w:val="61D81B7E"/>
    <w:lvl w:ilvl="0" w:tplc="4698A496">
      <w:start w:val="1"/>
      <w:numFmt w:val="decimal"/>
      <w:lvlText w:val="%1."/>
      <w:lvlJc w:val="left"/>
      <w:pPr>
        <w:ind w:left="795" w:hanging="795"/>
      </w:pPr>
      <w:rPr>
        <w:rFonts w:hint="default"/>
        <w:color w:val="000000"/>
        <w:sz w:val="28"/>
      </w:rPr>
    </w:lvl>
    <w:lvl w:ilvl="1" w:tplc="04220019" w:tentative="1">
      <w:start w:val="1"/>
      <w:numFmt w:val="lowerLetter"/>
      <w:lvlText w:val="%2."/>
      <w:lvlJc w:val="left"/>
      <w:pPr>
        <w:ind w:left="960" w:hanging="360"/>
      </w:pPr>
    </w:lvl>
    <w:lvl w:ilvl="2" w:tplc="0422001B" w:tentative="1">
      <w:start w:val="1"/>
      <w:numFmt w:val="lowerRoman"/>
      <w:lvlText w:val="%3."/>
      <w:lvlJc w:val="right"/>
      <w:pPr>
        <w:ind w:left="1680" w:hanging="180"/>
      </w:pPr>
    </w:lvl>
    <w:lvl w:ilvl="3" w:tplc="0422000F" w:tentative="1">
      <w:start w:val="1"/>
      <w:numFmt w:val="decimal"/>
      <w:lvlText w:val="%4."/>
      <w:lvlJc w:val="left"/>
      <w:pPr>
        <w:ind w:left="2400" w:hanging="360"/>
      </w:pPr>
    </w:lvl>
    <w:lvl w:ilvl="4" w:tplc="04220019" w:tentative="1">
      <w:start w:val="1"/>
      <w:numFmt w:val="lowerLetter"/>
      <w:lvlText w:val="%5."/>
      <w:lvlJc w:val="left"/>
      <w:pPr>
        <w:ind w:left="3120" w:hanging="360"/>
      </w:pPr>
    </w:lvl>
    <w:lvl w:ilvl="5" w:tplc="0422001B" w:tentative="1">
      <w:start w:val="1"/>
      <w:numFmt w:val="lowerRoman"/>
      <w:lvlText w:val="%6."/>
      <w:lvlJc w:val="right"/>
      <w:pPr>
        <w:ind w:left="3840" w:hanging="180"/>
      </w:pPr>
    </w:lvl>
    <w:lvl w:ilvl="6" w:tplc="0422000F" w:tentative="1">
      <w:start w:val="1"/>
      <w:numFmt w:val="decimal"/>
      <w:lvlText w:val="%7."/>
      <w:lvlJc w:val="left"/>
      <w:pPr>
        <w:ind w:left="4560" w:hanging="360"/>
      </w:pPr>
    </w:lvl>
    <w:lvl w:ilvl="7" w:tplc="04220019" w:tentative="1">
      <w:start w:val="1"/>
      <w:numFmt w:val="lowerLetter"/>
      <w:lvlText w:val="%8."/>
      <w:lvlJc w:val="left"/>
      <w:pPr>
        <w:ind w:left="5280" w:hanging="360"/>
      </w:pPr>
    </w:lvl>
    <w:lvl w:ilvl="8" w:tplc="0422001B" w:tentative="1">
      <w:start w:val="1"/>
      <w:numFmt w:val="lowerRoman"/>
      <w:lvlText w:val="%9."/>
      <w:lvlJc w:val="right"/>
      <w:pPr>
        <w:ind w:left="6000" w:hanging="180"/>
      </w:pPr>
    </w:lvl>
  </w:abstractNum>
  <w:abstractNum w:abstractNumId="17">
    <w:nsid w:val="3CD168BC"/>
    <w:multiLevelType w:val="hybridMultilevel"/>
    <w:tmpl w:val="75FA5E4C"/>
    <w:lvl w:ilvl="0" w:tplc="4698A496">
      <w:start w:val="1"/>
      <w:numFmt w:val="decimal"/>
      <w:lvlText w:val="%1."/>
      <w:lvlJc w:val="left"/>
      <w:pPr>
        <w:ind w:left="1080" w:hanging="360"/>
      </w:pPr>
      <w:rPr>
        <w:rFonts w:hint="default"/>
        <w:color w:val="000000"/>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3DDE34F4"/>
    <w:multiLevelType w:val="hybridMultilevel"/>
    <w:tmpl w:val="D4FC85C6"/>
    <w:lvl w:ilvl="0" w:tplc="97922A66">
      <w:start w:val="1"/>
      <w:numFmt w:val="decimal"/>
      <w:lvlText w:val="%1"/>
      <w:lvlJc w:val="left"/>
      <w:pPr>
        <w:ind w:left="0" w:firstLine="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3EDD76D8"/>
    <w:multiLevelType w:val="hybridMultilevel"/>
    <w:tmpl w:val="F7003BF2"/>
    <w:lvl w:ilvl="0" w:tplc="0419000F">
      <w:start w:val="1"/>
      <w:numFmt w:val="decimal"/>
      <w:lvlText w:val="%1."/>
      <w:lvlJc w:val="left"/>
      <w:pPr>
        <w:tabs>
          <w:tab w:val="num" w:pos="540"/>
        </w:tabs>
        <w:ind w:left="5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05371FE"/>
    <w:multiLevelType w:val="hybridMultilevel"/>
    <w:tmpl w:val="E208CA40"/>
    <w:lvl w:ilvl="0" w:tplc="4698A496">
      <w:start w:val="1"/>
      <w:numFmt w:val="decimal"/>
      <w:lvlText w:val="%1."/>
      <w:lvlJc w:val="left"/>
      <w:pPr>
        <w:tabs>
          <w:tab w:val="num" w:pos="0"/>
        </w:tabs>
        <w:ind w:left="0" w:firstLine="0"/>
      </w:pPr>
      <w:rPr>
        <w:rFonts w:hint="default"/>
        <w:b w:val="0"/>
        <w:i w:val="0"/>
        <w:caps w:val="0"/>
        <w:strike w:val="0"/>
        <w:dstrike w:val="0"/>
        <w:vanish w:val="0"/>
        <w:color w:val="000000"/>
        <w:spacing w:val="0"/>
        <w:sz w:val="28"/>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006D5D"/>
    <w:multiLevelType w:val="hybridMultilevel"/>
    <w:tmpl w:val="9C32B226"/>
    <w:lvl w:ilvl="0" w:tplc="8C56571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91266"/>
    <w:multiLevelType w:val="hybridMultilevel"/>
    <w:tmpl w:val="0DCA7A5C"/>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3">
    <w:nsid w:val="4B7F1299"/>
    <w:multiLevelType w:val="hybridMultilevel"/>
    <w:tmpl w:val="6BCE5E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C12199F"/>
    <w:multiLevelType w:val="hybridMultilevel"/>
    <w:tmpl w:val="A21A3D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E745A29"/>
    <w:multiLevelType w:val="hybridMultilevel"/>
    <w:tmpl w:val="C8308340"/>
    <w:lvl w:ilvl="0" w:tplc="B0A8BDD2">
      <w:start w:val="1"/>
      <w:numFmt w:val="decimal"/>
      <w:lvlText w:val="%1."/>
      <w:lvlJc w:val="left"/>
      <w:pPr>
        <w:ind w:left="720" w:hanging="360"/>
      </w:pPr>
      <w:rPr>
        <w:rFonts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A7D6A4B"/>
    <w:multiLevelType w:val="hybridMultilevel"/>
    <w:tmpl w:val="DD4C715C"/>
    <w:lvl w:ilvl="0" w:tplc="365EFC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80161C"/>
    <w:multiLevelType w:val="hybridMultilevel"/>
    <w:tmpl w:val="25C2CE9A"/>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num w:numId="1">
    <w:abstractNumId w:val="18"/>
  </w:num>
  <w:num w:numId="2">
    <w:abstractNumId w:val="23"/>
  </w:num>
  <w:num w:numId="3">
    <w:abstractNumId w:val="2"/>
  </w:num>
  <w:num w:numId="4">
    <w:abstractNumId w:val="16"/>
  </w:num>
  <w:num w:numId="5">
    <w:abstractNumId w:val="20"/>
  </w:num>
  <w:num w:numId="6">
    <w:abstractNumId w:val="25"/>
  </w:num>
  <w:num w:numId="7">
    <w:abstractNumId w:val="0"/>
  </w:num>
  <w:num w:numId="8">
    <w:abstractNumId w:val="14"/>
  </w:num>
  <w:num w:numId="9">
    <w:abstractNumId w:val="17"/>
  </w:num>
  <w:num w:numId="10">
    <w:abstractNumId w:val="3"/>
  </w:num>
  <w:num w:numId="11">
    <w:abstractNumId w:val="26"/>
  </w:num>
  <w:num w:numId="12">
    <w:abstractNumId w:val="5"/>
  </w:num>
  <w:num w:numId="13">
    <w:abstractNumId w:val="19"/>
  </w:num>
  <w:num w:numId="14">
    <w:abstractNumId w:val="27"/>
  </w:num>
  <w:num w:numId="15">
    <w:abstractNumId w:val="15"/>
  </w:num>
  <w:num w:numId="16">
    <w:abstractNumId w:val="1"/>
  </w:num>
  <w:num w:numId="17">
    <w:abstractNumId w:val="6"/>
  </w:num>
  <w:num w:numId="18">
    <w:abstractNumId w:val="8"/>
  </w:num>
  <w:num w:numId="19">
    <w:abstractNumId w:val="10"/>
  </w:num>
  <w:num w:numId="20">
    <w:abstractNumId w:val="24"/>
  </w:num>
  <w:num w:numId="21">
    <w:abstractNumId w:val="13"/>
  </w:num>
  <w:num w:numId="22">
    <w:abstractNumId w:val="4"/>
  </w:num>
  <w:num w:numId="23">
    <w:abstractNumId w:val="21"/>
  </w:num>
  <w:num w:numId="24">
    <w:abstractNumId w:val="12"/>
  </w:num>
  <w:num w:numId="25">
    <w:abstractNumId w:val="22"/>
  </w:num>
  <w:num w:numId="26">
    <w:abstractNumId w:val="11"/>
  </w:num>
  <w:num w:numId="27">
    <w:abstractNumId w:val="7"/>
  </w:num>
  <w:num w:numId="2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EA"/>
    <w:rsid w:val="00001A36"/>
    <w:rsid w:val="0000620F"/>
    <w:rsid w:val="00010473"/>
    <w:rsid w:val="00010B8A"/>
    <w:rsid w:val="00011D42"/>
    <w:rsid w:val="00024A9F"/>
    <w:rsid w:val="00026236"/>
    <w:rsid w:val="000267B7"/>
    <w:rsid w:val="00033B0F"/>
    <w:rsid w:val="00034A35"/>
    <w:rsid w:val="00035A3A"/>
    <w:rsid w:val="00036ADB"/>
    <w:rsid w:val="00037935"/>
    <w:rsid w:val="00037E28"/>
    <w:rsid w:val="00041BB3"/>
    <w:rsid w:val="000478A7"/>
    <w:rsid w:val="00057229"/>
    <w:rsid w:val="0006036D"/>
    <w:rsid w:val="000632B1"/>
    <w:rsid w:val="000632FE"/>
    <w:rsid w:val="000702CA"/>
    <w:rsid w:val="000756C1"/>
    <w:rsid w:val="000760D3"/>
    <w:rsid w:val="00077A6F"/>
    <w:rsid w:val="00081602"/>
    <w:rsid w:val="00082423"/>
    <w:rsid w:val="000846AB"/>
    <w:rsid w:val="00096B3A"/>
    <w:rsid w:val="000A328E"/>
    <w:rsid w:val="000B2A88"/>
    <w:rsid w:val="000B5BB9"/>
    <w:rsid w:val="000C3F51"/>
    <w:rsid w:val="000C759B"/>
    <w:rsid w:val="000D44F9"/>
    <w:rsid w:val="000E4CE3"/>
    <w:rsid w:val="000E66A7"/>
    <w:rsid w:val="000F027B"/>
    <w:rsid w:val="00104072"/>
    <w:rsid w:val="00106952"/>
    <w:rsid w:val="00107E8E"/>
    <w:rsid w:val="00107EE9"/>
    <w:rsid w:val="00113F0B"/>
    <w:rsid w:val="00120D06"/>
    <w:rsid w:val="00123B40"/>
    <w:rsid w:val="00133731"/>
    <w:rsid w:val="0013531A"/>
    <w:rsid w:val="00145C15"/>
    <w:rsid w:val="00152CB8"/>
    <w:rsid w:val="0015493A"/>
    <w:rsid w:val="00154989"/>
    <w:rsid w:val="00154BD0"/>
    <w:rsid w:val="00154E30"/>
    <w:rsid w:val="00164284"/>
    <w:rsid w:val="00165155"/>
    <w:rsid w:val="00170078"/>
    <w:rsid w:val="0017036C"/>
    <w:rsid w:val="00174627"/>
    <w:rsid w:val="001755B9"/>
    <w:rsid w:val="00176116"/>
    <w:rsid w:val="00176F50"/>
    <w:rsid w:val="001770AE"/>
    <w:rsid w:val="001813B3"/>
    <w:rsid w:val="0018548B"/>
    <w:rsid w:val="00191963"/>
    <w:rsid w:val="00193F30"/>
    <w:rsid w:val="001950F0"/>
    <w:rsid w:val="00195527"/>
    <w:rsid w:val="00196769"/>
    <w:rsid w:val="001A0572"/>
    <w:rsid w:val="001A2C46"/>
    <w:rsid w:val="001B1052"/>
    <w:rsid w:val="001B2BE8"/>
    <w:rsid w:val="001C4230"/>
    <w:rsid w:val="001D52D9"/>
    <w:rsid w:val="001D689A"/>
    <w:rsid w:val="001E2708"/>
    <w:rsid w:val="001F2AED"/>
    <w:rsid w:val="001F5E15"/>
    <w:rsid w:val="001F68C8"/>
    <w:rsid w:val="002016A3"/>
    <w:rsid w:val="00204492"/>
    <w:rsid w:val="002047F0"/>
    <w:rsid w:val="00205873"/>
    <w:rsid w:val="00205ECE"/>
    <w:rsid w:val="00213A8C"/>
    <w:rsid w:val="00215A5E"/>
    <w:rsid w:val="002174EF"/>
    <w:rsid w:val="002266BD"/>
    <w:rsid w:val="00226741"/>
    <w:rsid w:val="00234D43"/>
    <w:rsid w:val="0024325A"/>
    <w:rsid w:val="00243A25"/>
    <w:rsid w:val="00244486"/>
    <w:rsid w:val="00245652"/>
    <w:rsid w:val="0027281C"/>
    <w:rsid w:val="00272A05"/>
    <w:rsid w:val="00276C45"/>
    <w:rsid w:val="00277B06"/>
    <w:rsid w:val="00282727"/>
    <w:rsid w:val="00294231"/>
    <w:rsid w:val="002960EC"/>
    <w:rsid w:val="002A5B39"/>
    <w:rsid w:val="002A7821"/>
    <w:rsid w:val="002C688A"/>
    <w:rsid w:val="002D0DED"/>
    <w:rsid w:val="002D2DB9"/>
    <w:rsid w:val="002D7ADE"/>
    <w:rsid w:val="002F62BF"/>
    <w:rsid w:val="002F6C26"/>
    <w:rsid w:val="0030360F"/>
    <w:rsid w:val="0030563A"/>
    <w:rsid w:val="00306345"/>
    <w:rsid w:val="00315222"/>
    <w:rsid w:val="00315BA7"/>
    <w:rsid w:val="003162FB"/>
    <w:rsid w:val="0031773E"/>
    <w:rsid w:val="003228CC"/>
    <w:rsid w:val="00330871"/>
    <w:rsid w:val="00333212"/>
    <w:rsid w:val="00337D61"/>
    <w:rsid w:val="003415AD"/>
    <w:rsid w:val="00342E20"/>
    <w:rsid w:val="00347135"/>
    <w:rsid w:val="00352335"/>
    <w:rsid w:val="00353846"/>
    <w:rsid w:val="00355729"/>
    <w:rsid w:val="00356DAA"/>
    <w:rsid w:val="003605F8"/>
    <w:rsid w:val="003614BF"/>
    <w:rsid w:val="0036165A"/>
    <w:rsid w:val="0036683B"/>
    <w:rsid w:val="00371FC6"/>
    <w:rsid w:val="003721B8"/>
    <w:rsid w:val="00374D93"/>
    <w:rsid w:val="00374E8B"/>
    <w:rsid w:val="00380AA3"/>
    <w:rsid w:val="00386004"/>
    <w:rsid w:val="00394DA4"/>
    <w:rsid w:val="003B03F1"/>
    <w:rsid w:val="003B1139"/>
    <w:rsid w:val="003B1394"/>
    <w:rsid w:val="003B5772"/>
    <w:rsid w:val="003C12BC"/>
    <w:rsid w:val="003C4BE0"/>
    <w:rsid w:val="003D3FDE"/>
    <w:rsid w:val="003D4076"/>
    <w:rsid w:val="003D5472"/>
    <w:rsid w:val="003D6675"/>
    <w:rsid w:val="003D6F78"/>
    <w:rsid w:val="003E542D"/>
    <w:rsid w:val="0041032B"/>
    <w:rsid w:val="00411A16"/>
    <w:rsid w:val="00413633"/>
    <w:rsid w:val="004136F6"/>
    <w:rsid w:val="00433564"/>
    <w:rsid w:val="004409C0"/>
    <w:rsid w:val="00440CCE"/>
    <w:rsid w:val="00441B3A"/>
    <w:rsid w:val="00441E9B"/>
    <w:rsid w:val="00450DCB"/>
    <w:rsid w:val="00452D86"/>
    <w:rsid w:val="0046347B"/>
    <w:rsid w:val="00467516"/>
    <w:rsid w:val="00474925"/>
    <w:rsid w:val="00480807"/>
    <w:rsid w:val="00484F81"/>
    <w:rsid w:val="0049472E"/>
    <w:rsid w:val="00494A7C"/>
    <w:rsid w:val="00495672"/>
    <w:rsid w:val="004975E3"/>
    <w:rsid w:val="004A2B51"/>
    <w:rsid w:val="004A432E"/>
    <w:rsid w:val="004B3C1B"/>
    <w:rsid w:val="004B3F04"/>
    <w:rsid w:val="004B4F62"/>
    <w:rsid w:val="004B5518"/>
    <w:rsid w:val="004B5FD0"/>
    <w:rsid w:val="004C2483"/>
    <w:rsid w:val="004C56C4"/>
    <w:rsid w:val="004E2EB9"/>
    <w:rsid w:val="004F0AFE"/>
    <w:rsid w:val="004F0F6D"/>
    <w:rsid w:val="004F4845"/>
    <w:rsid w:val="004F6CE4"/>
    <w:rsid w:val="00501CAC"/>
    <w:rsid w:val="00502311"/>
    <w:rsid w:val="00505076"/>
    <w:rsid w:val="00514D69"/>
    <w:rsid w:val="0051518F"/>
    <w:rsid w:val="00517E44"/>
    <w:rsid w:val="005212EB"/>
    <w:rsid w:val="00530368"/>
    <w:rsid w:val="0053104E"/>
    <w:rsid w:val="00531CDE"/>
    <w:rsid w:val="00533A0B"/>
    <w:rsid w:val="00533BB7"/>
    <w:rsid w:val="005418B9"/>
    <w:rsid w:val="00555AD1"/>
    <w:rsid w:val="0055783A"/>
    <w:rsid w:val="00561937"/>
    <w:rsid w:val="005619B2"/>
    <w:rsid w:val="00561E16"/>
    <w:rsid w:val="00570031"/>
    <w:rsid w:val="0057462F"/>
    <w:rsid w:val="00575267"/>
    <w:rsid w:val="00576BDB"/>
    <w:rsid w:val="0057776D"/>
    <w:rsid w:val="00584B9C"/>
    <w:rsid w:val="005918D9"/>
    <w:rsid w:val="00592949"/>
    <w:rsid w:val="00594F3A"/>
    <w:rsid w:val="005A451D"/>
    <w:rsid w:val="005A581C"/>
    <w:rsid w:val="005B5080"/>
    <w:rsid w:val="005C16B0"/>
    <w:rsid w:val="005D15C9"/>
    <w:rsid w:val="005D5432"/>
    <w:rsid w:val="005E7155"/>
    <w:rsid w:val="005F60D3"/>
    <w:rsid w:val="005F7976"/>
    <w:rsid w:val="00603927"/>
    <w:rsid w:val="00613FF0"/>
    <w:rsid w:val="00617BA8"/>
    <w:rsid w:val="0062408F"/>
    <w:rsid w:val="0062622F"/>
    <w:rsid w:val="0063053E"/>
    <w:rsid w:val="006373E3"/>
    <w:rsid w:val="00644B57"/>
    <w:rsid w:val="00645A71"/>
    <w:rsid w:val="00656F07"/>
    <w:rsid w:val="00663B6B"/>
    <w:rsid w:val="006662C3"/>
    <w:rsid w:val="00666451"/>
    <w:rsid w:val="00667385"/>
    <w:rsid w:val="0066786F"/>
    <w:rsid w:val="006713D2"/>
    <w:rsid w:val="006723E9"/>
    <w:rsid w:val="00681871"/>
    <w:rsid w:val="00687E7E"/>
    <w:rsid w:val="00690C77"/>
    <w:rsid w:val="006971D5"/>
    <w:rsid w:val="006A049C"/>
    <w:rsid w:val="006A1FD8"/>
    <w:rsid w:val="006A3BBD"/>
    <w:rsid w:val="006A4F6C"/>
    <w:rsid w:val="006A56E6"/>
    <w:rsid w:val="006A5745"/>
    <w:rsid w:val="006A7538"/>
    <w:rsid w:val="006A778E"/>
    <w:rsid w:val="006B070A"/>
    <w:rsid w:val="006B5C8C"/>
    <w:rsid w:val="006C080E"/>
    <w:rsid w:val="006C3A64"/>
    <w:rsid w:val="006C52DE"/>
    <w:rsid w:val="006D2A05"/>
    <w:rsid w:val="006D3EE3"/>
    <w:rsid w:val="006E1218"/>
    <w:rsid w:val="006E4D6D"/>
    <w:rsid w:val="006E6F53"/>
    <w:rsid w:val="006F5A5B"/>
    <w:rsid w:val="00700483"/>
    <w:rsid w:val="00704021"/>
    <w:rsid w:val="00715B83"/>
    <w:rsid w:val="00716402"/>
    <w:rsid w:val="00720D28"/>
    <w:rsid w:val="00726287"/>
    <w:rsid w:val="00734E35"/>
    <w:rsid w:val="00736E5D"/>
    <w:rsid w:val="00741975"/>
    <w:rsid w:val="00756C61"/>
    <w:rsid w:val="00763AFE"/>
    <w:rsid w:val="00764254"/>
    <w:rsid w:val="00764DFE"/>
    <w:rsid w:val="007667E4"/>
    <w:rsid w:val="00767254"/>
    <w:rsid w:val="007750F5"/>
    <w:rsid w:val="0078672B"/>
    <w:rsid w:val="00787D4E"/>
    <w:rsid w:val="0079122A"/>
    <w:rsid w:val="007912C8"/>
    <w:rsid w:val="00792C09"/>
    <w:rsid w:val="00794D11"/>
    <w:rsid w:val="0079745B"/>
    <w:rsid w:val="007977F9"/>
    <w:rsid w:val="007A68D6"/>
    <w:rsid w:val="007B1AE0"/>
    <w:rsid w:val="007C0108"/>
    <w:rsid w:val="007C57BB"/>
    <w:rsid w:val="007C675B"/>
    <w:rsid w:val="007D07FB"/>
    <w:rsid w:val="007D1C8B"/>
    <w:rsid w:val="007D29AE"/>
    <w:rsid w:val="007D7EBF"/>
    <w:rsid w:val="007E27DC"/>
    <w:rsid w:val="007F389B"/>
    <w:rsid w:val="00804524"/>
    <w:rsid w:val="00804DFF"/>
    <w:rsid w:val="00805141"/>
    <w:rsid w:val="00805D86"/>
    <w:rsid w:val="008064C8"/>
    <w:rsid w:val="0081082A"/>
    <w:rsid w:val="00814C75"/>
    <w:rsid w:val="008161DE"/>
    <w:rsid w:val="00817C49"/>
    <w:rsid w:val="00830253"/>
    <w:rsid w:val="00830539"/>
    <w:rsid w:val="00833151"/>
    <w:rsid w:val="00833410"/>
    <w:rsid w:val="00834457"/>
    <w:rsid w:val="00834A23"/>
    <w:rsid w:val="00834D47"/>
    <w:rsid w:val="00835BDB"/>
    <w:rsid w:val="008402D0"/>
    <w:rsid w:val="00843E61"/>
    <w:rsid w:val="008459EA"/>
    <w:rsid w:val="00845AFC"/>
    <w:rsid w:val="00845C65"/>
    <w:rsid w:val="00847C53"/>
    <w:rsid w:val="0085050D"/>
    <w:rsid w:val="008541C6"/>
    <w:rsid w:val="00855662"/>
    <w:rsid w:val="008602E5"/>
    <w:rsid w:val="00862A93"/>
    <w:rsid w:val="008700F2"/>
    <w:rsid w:val="00875902"/>
    <w:rsid w:val="0087675D"/>
    <w:rsid w:val="00877E0A"/>
    <w:rsid w:val="00887F96"/>
    <w:rsid w:val="00897EF8"/>
    <w:rsid w:val="008A5C64"/>
    <w:rsid w:val="008B2B6A"/>
    <w:rsid w:val="008B4E0C"/>
    <w:rsid w:val="008B517E"/>
    <w:rsid w:val="008B5402"/>
    <w:rsid w:val="008C54F2"/>
    <w:rsid w:val="008C5FC6"/>
    <w:rsid w:val="008D1ECA"/>
    <w:rsid w:val="008D202E"/>
    <w:rsid w:val="008D2EB8"/>
    <w:rsid w:val="008E02C1"/>
    <w:rsid w:val="008E2D0B"/>
    <w:rsid w:val="008E2D14"/>
    <w:rsid w:val="008E3591"/>
    <w:rsid w:val="008E3FD7"/>
    <w:rsid w:val="008F30BA"/>
    <w:rsid w:val="008F3325"/>
    <w:rsid w:val="008F34D7"/>
    <w:rsid w:val="008F426D"/>
    <w:rsid w:val="008F5320"/>
    <w:rsid w:val="00900615"/>
    <w:rsid w:val="00900F65"/>
    <w:rsid w:val="00901601"/>
    <w:rsid w:val="0090363D"/>
    <w:rsid w:val="00915877"/>
    <w:rsid w:val="009170AF"/>
    <w:rsid w:val="00921658"/>
    <w:rsid w:val="00921A90"/>
    <w:rsid w:val="00922E7E"/>
    <w:rsid w:val="00933C4C"/>
    <w:rsid w:val="00934A70"/>
    <w:rsid w:val="009370D5"/>
    <w:rsid w:val="00942A27"/>
    <w:rsid w:val="00942E1D"/>
    <w:rsid w:val="00945B02"/>
    <w:rsid w:val="00947EE8"/>
    <w:rsid w:val="0095413D"/>
    <w:rsid w:val="00957369"/>
    <w:rsid w:val="0096006C"/>
    <w:rsid w:val="009624EF"/>
    <w:rsid w:val="009626A6"/>
    <w:rsid w:val="00965273"/>
    <w:rsid w:val="00967731"/>
    <w:rsid w:val="00972C14"/>
    <w:rsid w:val="0098521A"/>
    <w:rsid w:val="00987488"/>
    <w:rsid w:val="00987736"/>
    <w:rsid w:val="00991C00"/>
    <w:rsid w:val="009940E0"/>
    <w:rsid w:val="00994F16"/>
    <w:rsid w:val="00997376"/>
    <w:rsid w:val="009A1919"/>
    <w:rsid w:val="009B1CB0"/>
    <w:rsid w:val="009B5531"/>
    <w:rsid w:val="009C1BF7"/>
    <w:rsid w:val="009C2C15"/>
    <w:rsid w:val="009C67ED"/>
    <w:rsid w:val="009D4B00"/>
    <w:rsid w:val="009D5716"/>
    <w:rsid w:val="009D5886"/>
    <w:rsid w:val="009D66CF"/>
    <w:rsid w:val="009D7DED"/>
    <w:rsid w:val="009E3AF0"/>
    <w:rsid w:val="009E6237"/>
    <w:rsid w:val="009F0317"/>
    <w:rsid w:val="009F0519"/>
    <w:rsid w:val="009F44B2"/>
    <w:rsid w:val="00A00D3E"/>
    <w:rsid w:val="00A11897"/>
    <w:rsid w:val="00A132E0"/>
    <w:rsid w:val="00A21EEE"/>
    <w:rsid w:val="00A222F7"/>
    <w:rsid w:val="00A23620"/>
    <w:rsid w:val="00A260A5"/>
    <w:rsid w:val="00A37E17"/>
    <w:rsid w:val="00A37FEA"/>
    <w:rsid w:val="00A40864"/>
    <w:rsid w:val="00A42BAC"/>
    <w:rsid w:val="00A440EA"/>
    <w:rsid w:val="00A45F75"/>
    <w:rsid w:val="00A4635F"/>
    <w:rsid w:val="00A618DA"/>
    <w:rsid w:val="00A705A1"/>
    <w:rsid w:val="00A721D6"/>
    <w:rsid w:val="00A7244A"/>
    <w:rsid w:val="00A727DE"/>
    <w:rsid w:val="00A7580E"/>
    <w:rsid w:val="00A763A3"/>
    <w:rsid w:val="00A800EE"/>
    <w:rsid w:val="00A812E9"/>
    <w:rsid w:val="00A87A5A"/>
    <w:rsid w:val="00A9209C"/>
    <w:rsid w:val="00A943F7"/>
    <w:rsid w:val="00A95DAA"/>
    <w:rsid w:val="00A9698A"/>
    <w:rsid w:val="00AA3F7C"/>
    <w:rsid w:val="00AA67F7"/>
    <w:rsid w:val="00AA779C"/>
    <w:rsid w:val="00AB13E9"/>
    <w:rsid w:val="00AB1D5C"/>
    <w:rsid w:val="00AB3B2E"/>
    <w:rsid w:val="00AB72D8"/>
    <w:rsid w:val="00AC0A41"/>
    <w:rsid w:val="00AC64DC"/>
    <w:rsid w:val="00AD2823"/>
    <w:rsid w:val="00AF04BB"/>
    <w:rsid w:val="00AF1789"/>
    <w:rsid w:val="00AF4888"/>
    <w:rsid w:val="00B11A5C"/>
    <w:rsid w:val="00B219F1"/>
    <w:rsid w:val="00B247B0"/>
    <w:rsid w:val="00B25CE8"/>
    <w:rsid w:val="00B27A1B"/>
    <w:rsid w:val="00B30A7C"/>
    <w:rsid w:val="00B31709"/>
    <w:rsid w:val="00B31D11"/>
    <w:rsid w:val="00B32691"/>
    <w:rsid w:val="00B375DD"/>
    <w:rsid w:val="00B42EE9"/>
    <w:rsid w:val="00B46662"/>
    <w:rsid w:val="00B4687C"/>
    <w:rsid w:val="00B46C08"/>
    <w:rsid w:val="00B5144F"/>
    <w:rsid w:val="00B56CB8"/>
    <w:rsid w:val="00B647EE"/>
    <w:rsid w:val="00B653F8"/>
    <w:rsid w:val="00B66864"/>
    <w:rsid w:val="00B67451"/>
    <w:rsid w:val="00B67F55"/>
    <w:rsid w:val="00B70B2A"/>
    <w:rsid w:val="00B74BCB"/>
    <w:rsid w:val="00B764CE"/>
    <w:rsid w:val="00B77C2E"/>
    <w:rsid w:val="00B837B5"/>
    <w:rsid w:val="00B85E87"/>
    <w:rsid w:val="00B90C1C"/>
    <w:rsid w:val="00BA1B3D"/>
    <w:rsid w:val="00BA585B"/>
    <w:rsid w:val="00BA68E0"/>
    <w:rsid w:val="00BB048C"/>
    <w:rsid w:val="00BB44E4"/>
    <w:rsid w:val="00BC5F53"/>
    <w:rsid w:val="00BC639F"/>
    <w:rsid w:val="00BD000E"/>
    <w:rsid w:val="00BD16C7"/>
    <w:rsid w:val="00BD2255"/>
    <w:rsid w:val="00BD5573"/>
    <w:rsid w:val="00BE4144"/>
    <w:rsid w:val="00BE5D1D"/>
    <w:rsid w:val="00BE6D20"/>
    <w:rsid w:val="00BF13AC"/>
    <w:rsid w:val="00BF5CB8"/>
    <w:rsid w:val="00C02B39"/>
    <w:rsid w:val="00C13F71"/>
    <w:rsid w:val="00C16245"/>
    <w:rsid w:val="00C23139"/>
    <w:rsid w:val="00C340C8"/>
    <w:rsid w:val="00C34BA3"/>
    <w:rsid w:val="00C35AC7"/>
    <w:rsid w:val="00C35E0F"/>
    <w:rsid w:val="00C41F01"/>
    <w:rsid w:val="00C47741"/>
    <w:rsid w:val="00C52374"/>
    <w:rsid w:val="00C53A10"/>
    <w:rsid w:val="00C54A1C"/>
    <w:rsid w:val="00C5778C"/>
    <w:rsid w:val="00C6157F"/>
    <w:rsid w:val="00C71722"/>
    <w:rsid w:val="00C77730"/>
    <w:rsid w:val="00C87039"/>
    <w:rsid w:val="00C94562"/>
    <w:rsid w:val="00C946EA"/>
    <w:rsid w:val="00C94884"/>
    <w:rsid w:val="00C967C4"/>
    <w:rsid w:val="00CA3424"/>
    <w:rsid w:val="00CA3B3B"/>
    <w:rsid w:val="00CA4A1A"/>
    <w:rsid w:val="00CB2B28"/>
    <w:rsid w:val="00CB5B3F"/>
    <w:rsid w:val="00CB5E13"/>
    <w:rsid w:val="00CB6A80"/>
    <w:rsid w:val="00CB772E"/>
    <w:rsid w:val="00CC5615"/>
    <w:rsid w:val="00CC5F48"/>
    <w:rsid w:val="00CD097B"/>
    <w:rsid w:val="00CD3337"/>
    <w:rsid w:val="00CD4CAA"/>
    <w:rsid w:val="00CE05CF"/>
    <w:rsid w:val="00CE1A05"/>
    <w:rsid w:val="00CE2790"/>
    <w:rsid w:val="00CF0F6E"/>
    <w:rsid w:val="00CF680B"/>
    <w:rsid w:val="00CF69DF"/>
    <w:rsid w:val="00CF756E"/>
    <w:rsid w:val="00D111E2"/>
    <w:rsid w:val="00D13E39"/>
    <w:rsid w:val="00D14C79"/>
    <w:rsid w:val="00D200C3"/>
    <w:rsid w:val="00D21266"/>
    <w:rsid w:val="00D23702"/>
    <w:rsid w:val="00D23DC4"/>
    <w:rsid w:val="00D25CF1"/>
    <w:rsid w:val="00D26227"/>
    <w:rsid w:val="00D2699A"/>
    <w:rsid w:val="00D26B13"/>
    <w:rsid w:val="00D3015A"/>
    <w:rsid w:val="00D31E89"/>
    <w:rsid w:val="00D36461"/>
    <w:rsid w:val="00D40522"/>
    <w:rsid w:val="00D428D7"/>
    <w:rsid w:val="00D44008"/>
    <w:rsid w:val="00D51B2A"/>
    <w:rsid w:val="00D54B52"/>
    <w:rsid w:val="00D63541"/>
    <w:rsid w:val="00D73CDB"/>
    <w:rsid w:val="00D73F7E"/>
    <w:rsid w:val="00D762F7"/>
    <w:rsid w:val="00D81315"/>
    <w:rsid w:val="00D82545"/>
    <w:rsid w:val="00D84B7D"/>
    <w:rsid w:val="00D9092A"/>
    <w:rsid w:val="00D95022"/>
    <w:rsid w:val="00D9782F"/>
    <w:rsid w:val="00DA07E9"/>
    <w:rsid w:val="00DA0C53"/>
    <w:rsid w:val="00DA5550"/>
    <w:rsid w:val="00DA656F"/>
    <w:rsid w:val="00DB35E5"/>
    <w:rsid w:val="00DB6F04"/>
    <w:rsid w:val="00DC256E"/>
    <w:rsid w:val="00DC3EBB"/>
    <w:rsid w:val="00DD1FC9"/>
    <w:rsid w:val="00DD25EC"/>
    <w:rsid w:val="00DD25EE"/>
    <w:rsid w:val="00DE01CD"/>
    <w:rsid w:val="00DE2D1F"/>
    <w:rsid w:val="00DE6E04"/>
    <w:rsid w:val="00DF1EFF"/>
    <w:rsid w:val="00E00DCA"/>
    <w:rsid w:val="00E01C6C"/>
    <w:rsid w:val="00E0302D"/>
    <w:rsid w:val="00E04A8A"/>
    <w:rsid w:val="00E07C6C"/>
    <w:rsid w:val="00E13DB2"/>
    <w:rsid w:val="00E20555"/>
    <w:rsid w:val="00E2235F"/>
    <w:rsid w:val="00E24B70"/>
    <w:rsid w:val="00E337FA"/>
    <w:rsid w:val="00E3584A"/>
    <w:rsid w:val="00E50F43"/>
    <w:rsid w:val="00E530E9"/>
    <w:rsid w:val="00E53C89"/>
    <w:rsid w:val="00E61E31"/>
    <w:rsid w:val="00E62F92"/>
    <w:rsid w:val="00E671D4"/>
    <w:rsid w:val="00E700C2"/>
    <w:rsid w:val="00E71166"/>
    <w:rsid w:val="00E7251D"/>
    <w:rsid w:val="00E729CE"/>
    <w:rsid w:val="00E72B6B"/>
    <w:rsid w:val="00E7718B"/>
    <w:rsid w:val="00E822AB"/>
    <w:rsid w:val="00E82938"/>
    <w:rsid w:val="00E84A8F"/>
    <w:rsid w:val="00E9546C"/>
    <w:rsid w:val="00E97013"/>
    <w:rsid w:val="00EA1C70"/>
    <w:rsid w:val="00EA447E"/>
    <w:rsid w:val="00EB3A1F"/>
    <w:rsid w:val="00EB4215"/>
    <w:rsid w:val="00EB4A60"/>
    <w:rsid w:val="00EB5C14"/>
    <w:rsid w:val="00EB6774"/>
    <w:rsid w:val="00EC3DEA"/>
    <w:rsid w:val="00EC3EFD"/>
    <w:rsid w:val="00EC44D9"/>
    <w:rsid w:val="00EC6016"/>
    <w:rsid w:val="00EC744F"/>
    <w:rsid w:val="00EC75EC"/>
    <w:rsid w:val="00ED3542"/>
    <w:rsid w:val="00EE20C0"/>
    <w:rsid w:val="00EE230F"/>
    <w:rsid w:val="00EE3951"/>
    <w:rsid w:val="00EE3EC6"/>
    <w:rsid w:val="00EE6105"/>
    <w:rsid w:val="00EF0277"/>
    <w:rsid w:val="00EF2190"/>
    <w:rsid w:val="00F06575"/>
    <w:rsid w:val="00F0752D"/>
    <w:rsid w:val="00F1134A"/>
    <w:rsid w:val="00F14A69"/>
    <w:rsid w:val="00F239F7"/>
    <w:rsid w:val="00F2768D"/>
    <w:rsid w:val="00F31E67"/>
    <w:rsid w:val="00F4068B"/>
    <w:rsid w:val="00F45AF9"/>
    <w:rsid w:val="00F46884"/>
    <w:rsid w:val="00F46DFF"/>
    <w:rsid w:val="00F46EA7"/>
    <w:rsid w:val="00F54B29"/>
    <w:rsid w:val="00F630D1"/>
    <w:rsid w:val="00F710C4"/>
    <w:rsid w:val="00F73EE7"/>
    <w:rsid w:val="00F741FA"/>
    <w:rsid w:val="00F74CC0"/>
    <w:rsid w:val="00F7763F"/>
    <w:rsid w:val="00F82B5A"/>
    <w:rsid w:val="00F831BC"/>
    <w:rsid w:val="00F83ED9"/>
    <w:rsid w:val="00F91AC9"/>
    <w:rsid w:val="00FA1415"/>
    <w:rsid w:val="00FA5EC0"/>
    <w:rsid w:val="00FA6724"/>
    <w:rsid w:val="00FB1CF9"/>
    <w:rsid w:val="00FB214C"/>
    <w:rsid w:val="00FB3CDE"/>
    <w:rsid w:val="00FB727B"/>
    <w:rsid w:val="00FC761C"/>
    <w:rsid w:val="00FD4DAE"/>
    <w:rsid w:val="00FD641B"/>
    <w:rsid w:val="00FE1968"/>
    <w:rsid w:val="00FF32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2B1"/>
    <w:rPr>
      <w:sz w:val="24"/>
      <w:szCs w:val="24"/>
      <w:lang w:val="ru-RU" w:eastAsia="ru-RU"/>
    </w:rPr>
  </w:style>
  <w:style w:type="paragraph" w:styleId="1">
    <w:name w:val="heading 1"/>
    <w:basedOn w:val="a"/>
    <w:next w:val="a"/>
    <w:qFormat/>
    <w:rsid w:val="00EC3DEA"/>
    <w:pPr>
      <w:keepNext/>
      <w:spacing w:line="360" w:lineRule="auto"/>
      <w:outlineLvl w:val="0"/>
    </w:pPr>
    <w:rPr>
      <w:sz w:val="28"/>
      <w:szCs w:val="20"/>
    </w:rPr>
  </w:style>
  <w:style w:type="paragraph" w:styleId="2">
    <w:name w:val="heading 2"/>
    <w:basedOn w:val="a"/>
    <w:next w:val="a"/>
    <w:qFormat/>
    <w:rsid w:val="008E3FD7"/>
    <w:pPr>
      <w:keepNext/>
      <w:spacing w:line="360" w:lineRule="auto"/>
      <w:jc w:val="right"/>
      <w:outlineLvl w:val="1"/>
    </w:pPr>
    <w:rPr>
      <w:sz w:val="32"/>
      <w:szCs w:val="20"/>
    </w:rPr>
  </w:style>
  <w:style w:type="paragraph" w:styleId="3">
    <w:name w:val="heading 3"/>
    <w:basedOn w:val="a"/>
    <w:next w:val="a"/>
    <w:qFormat/>
    <w:rsid w:val="008E3FD7"/>
    <w:pPr>
      <w:keepNext/>
      <w:spacing w:line="360" w:lineRule="auto"/>
      <w:jc w:val="center"/>
      <w:outlineLvl w:val="2"/>
    </w:pPr>
    <w:rPr>
      <w:sz w:val="32"/>
      <w:szCs w:val="20"/>
    </w:rPr>
  </w:style>
  <w:style w:type="paragraph" w:styleId="4">
    <w:name w:val="heading 4"/>
    <w:basedOn w:val="a"/>
    <w:next w:val="a"/>
    <w:qFormat/>
    <w:rsid w:val="008E3FD7"/>
    <w:pPr>
      <w:keepNext/>
      <w:jc w:val="center"/>
      <w:outlineLvl w:val="3"/>
    </w:pPr>
    <w:rPr>
      <w:b/>
      <w:i/>
      <w:snapToGrid w:val="0"/>
      <w:szCs w:val="20"/>
    </w:rPr>
  </w:style>
  <w:style w:type="paragraph" w:styleId="5">
    <w:name w:val="heading 5"/>
    <w:basedOn w:val="a"/>
    <w:next w:val="a"/>
    <w:qFormat/>
    <w:rsid w:val="008E3FD7"/>
    <w:pPr>
      <w:keepNext/>
      <w:jc w:val="center"/>
      <w:outlineLvl w:val="4"/>
    </w:pPr>
    <w:rPr>
      <w:b/>
      <w:snapToGrid w:val="0"/>
      <w:sz w:val="20"/>
      <w:szCs w:val="20"/>
    </w:rPr>
  </w:style>
  <w:style w:type="paragraph" w:styleId="6">
    <w:name w:val="heading 6"/>
    <w:basedOn w:val="a"/>
    <w:next w:val="a"/>
    <w:qFormat/>
    <w:rsid w:val="008E3FD7"/>
    <w:pPr>
      <w:keepNext/>
      <w:jc w:val="center"/>
      <w:outlineLvl w:val="5"/>
    </w:pPr>
    <w:rPr>
      <w:b/>
      <w:caps/>
      <w:snapToGrid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EC3DEA"/>
    <w:pPr>
      <w:spacing w:line="360" w:lineRule="auto"/>
      <w:ind w:firstLine="720"/>
      <w:jc w:val="both"/>
    </w:pPr>
    <w:rPr>
      <w:spacing w:val="20"/>
      <w:sz w:val="28"/>
      <w:szCs w:val="20"/>
    </w:rPr>
  </w:style>
  <w:style w:type="paragraph" w:customStyle="1" w:styleId="Style2">
    <w:name w:val="Style 2"/>
    <w:rsid w:val="00EC3DEA"/>
    <w:pPr>
      <w:widowControl w:val="0"/>
      <w:autoSpaceDE w:val="0"/>
      <w:autoSpaceDN w:val="0"/>
      <w:ind w:firstLine="216"/>
      <w:jc w:val="both"/>
    </w:pPr>
    <w:rPr>
      <w:rFonts w:ascii="Arial" w:hAnsi="Arial" w:cs="Arial"/>
      <w:spacing w:val="-5"/>
      <w:lang w:val="ru-RU" w:eastAsia="ru-RU"/>
    </w:rPr>
  </w:style>
  <w:style w:type="paragraph" w:styleId="a3">
    <w:name w:val="Normal (Web)"/>
    <w:basedOn w:val="a"/>
    <w:uiPriority w:val="99"/>
    <w:rsid w:val="00EC3DEA"/>
    <w:pPr>
      <w:spacing w:before="100" w:beforeAutospacing="1" w:after="100" w:afterAutospacing="1"/>
    </w:pPr>
  </w:style>
  <w:style w:type="paragraph" w:styleId="a4">
    <w:name w:val="header"/>
    <w:basedOn w:val="a"/>
    <w:link w:val="a5"/>
    <w:uiPriority w:val="99"/>
    <w:rsid w:val="00EC3DEA"/>
    <w:pPr>
      <w:tabs>
        <w:tab w:val="center" w:pos="4677"/>
        <w:tab w:val="right" w:pos="9355"/>
      </w:tabs>
    </w:pPr>
  </w:style>
  <w:style w:type="character" w:styleId="a6">
    <w:name w:val="page number"/>
    <w:basedOn w:val="a0"/>
    <w:rsid w:val="00EC3DEA"/>
  </w:style>
  <w:style w:type="paragraph" w:customStyle="1" w:styleId="10">
    <w:name w:val="Обычный1"/>
    <w:rsid w:val="009D7DED"/>
    <w:pPr>
      <w:widowControl w:val="0"/>
      <w:spacing w:line="480" w:lineRule="auto"/>
      <w:ind w:left="80" w:firstLine="560"/>
      <w:jc w:val="both"/>
    </w:pPr>
    <w:rPr>
      <w:snapToGrid w:val="0"/>
      <w:sz w:val="24"/>
      <w:lang w:val="ru-RU" w:eastAsia="ru-RU"/>
    </w:rPr>
  </w:style>
  <w:style w:type="character" w:customStyle="1" w:styleId="longtext1">
    <w:name w:val="long_text1"/>
    <w:basedOn w:val="a0"/>
    <w:rsid w:val="009D7DED"/>
    <w:rPr>
      <w:sz w:val="20"/>
      <w:szCs w:val="20"/>
    </w:rPr>
  </w:style>
  <w:style w:type="paragraph" w:styleId="a7">
    <w:name w:val="Body Text"/>
    <w:basedOn w:val="a"/>
    <w:rsid w:val="0000620F"/>
    <w:pPr>
      <w:spacing w:after="120"/>
    </w:pPr>
  </w:style>
  <w:style w:type="paragraph" w:customStyle="1" w:styleId="Style3">
    <w:name w:val="Style 3"/>
    <w:rsid w:val="00997376"/>
    <w:pPr>
      <w:widowControl w:val="0"/>
      <w:autoSpaceDE w:val="0"/>
      <w:autoSpaceDN w:val="0"/>
      <w:jc w:val="both"/>
    </w:pPr>
    <w:rPr>
      <w:rFonts w:ascii="Arial" w:hAnsi="Arial" w:cs="Arial"/>
      <w:spacing w:val="-5"/>
      <w:lang w:val="ru-RU" w:eastAsia="ru-RU"/>
    </w:rPr>
  </w:style>
  <w:style w:type="character" w:customStyle="1" w:styleId="shorttext1">
    <w:name w:val="short_text1"/>
    <w:basedOn w:val="a0"/>
    <w:rsid w:val="00EE6105"/>
    <w:rPr>
      <w:sz w:val="29"/>
      <w:szCs w:val="29"/>
    </w:rPr>
  </w:style>
  <w:style w:type="character" w:customStyle="1" w:styleId="mediumtext1">
    <w:name w:val="medium_text1"/>
    <w:basedOn w:val="a0"/>
    <w:rsid w:val="00F831BC"/>
    <w:rPr>
      <w:sz w:val="24"/>
      <w:szCs w:val="24"/>
    </w:rPr>
  </w:style>
  <w:style w:type="paragraph" w:styleId="a8">
    <w:name w:val="Body Text Indent"/>
    <w:basedOn w:val="a"/>
    <w:rsid w:val="008E3FD7"/>
    <w:pPr>
      <w:ind w:left="5103"/>
    </w:pPr>
    <w:rPr>
      <w:sz w:val="32"/>
      <w:szCs w:val="20"/>
    </w:rPr>
  </w:style>
  <w:style w:type="paragraph" w:styleId="30">
    <w:name w:val="Body Text Indent 3"/>
    <w:basedOn w:val="a"/>
    <w:rsid w:val="008E3FD7"/>
    <w:pPr>
      <w:spacing w:line="360" w:lineRule="auto"/>
      <w:ind w:firstLine="851"/>
      <w:jc w:val="both"/>
    </w:pPr>
    <w:rPr>
      <w:snapToGrid w:val="0"/>
      <w:spacing w:val="20"/>
      <w:sz w:val="28"/>
      <w:szCs w:val="20"/>
    </w:rPr>
  </w:style>
  <w:style w:type="paragraph" w:styleId="a9">
    <w:name w:val="footer"/>
    <w:basedOn w:val="a"/>
    <w:rsid w:val="008E3FD7"/>
    <w:pPr>
      <w:tabs>
        <w:tab w:val="center" w:pos="4153"/>
        <w:tab w:val="right" w:pos="8306"/>
      </w:tabs>
    </w:pPr>
    <w:rPr>
      <w:sz w:val="28"/>
      <w:szCs w:val="20"/>
    </w:rPr>
  </w:style>
  <w:style w:type="character" w:styleId="aa">
    <w:name w:val="Emphasis"/>
    <w:basedOn w:val="a0"/>
    <w:qFormat/>
    <w:rsid w:val="008E3FD7"/>
    <w:rPr>
      <w:i/>
    </w:rPr>
  </w:style>
  <w:style w:type="table" w:styleId="ab">
    <w:name w:val="Table Grid"/>
    <w:basedOn w:val="a1"/>
    <w:uiPriority w:val="59"/>
    <w:rsid w:val="008E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14A69"/>
  </w:style>
  <w:style w:type="character" w:customStyle="1" w:styleId="table7">
    <w:name w:val="table7"/>
    <w:basedOn w:val="a0"/>
    <w:rsid w:val="008D202E"/>
  </w:style>
  <w:style w:type="paragraph" w:styleId="ac">
    <w:name w:val="List Paragraph"/>
    <w:basedOn w:val="a"/>
    <w:uiPriority w:val="34"/>
    <w:qFormat/>
    <w:rsid w:val="008D202E"/>
    <w:pPr>
      <w:spacing w:after="200" w:line="276" w:lineRule="auto"/>
      <w:ind w:left="720"/>
      <w:contextualSpacing/>
    </w:pPr>
    <w:rPr>
      <w:rFonts w:asciiTheme="minorHAnsi" w:eastAsiaTheme="minorEastAsia" w:hAnsiTheme="minorHAnsi" w:cstheme="minorBidi"/>
      <w:sz w:val="22"/>
      <w:szCs w:val="22"/>
      <w:lang w:val="uk-UA" w:eastAsia="uk-UA"/>
    </w:rPr>
  </w:style>
  <w:style w:type="paragraph" w:customStyle="1" w:styleId="Default">
    <w:name w:val="Default"/>
    <w:rsid w:val="006373E3"/>
    <w:pPr>
      <w:autoSpaceDE w:val="0"/>
      <w:autoSpaceDN w:val="0"/>
      <w:adjustRightInd w:val="0"/>
    </w:pPr>
    <w:rPr>
      <w:color w:val="000000"/>
      <w:sz w:val="24"/>
      <w:szCs w:val="24"/>
    </w:rPr>
  </w:style>
  <w:style w:type="character" w:styleId="HTML">
    <w:name w:val="HTML Cite"/>
    <w:rsid w:val="00AA779C"/>
    <w:rPr>
      <w:i/>
      <w:iCs/>
    </w:rPr>
  </w:style>
  <w:style w:type="character" w:customStyle="1" w:styleId="cit-vol">
    <w:name w:val="cit-vol"/>
    <w:basedOn w:val="a0"/>
    <w:rsid w:val="00AA779C"/>
  </w:style>
  <w:style w:type="character" w:customStyle="1" w:styleId="cit-name-surname">
    <w:name w:val="cit-name-surname"/>
    <w:basedOn w:val="a0"/>
    <w:rsid w:val="00AA779C"/>
  </w:style>
  <w:style w:type="character" w:customStyle="1" w:styleId="cit-name-given-names">
    <w:name w:val="cit-name-given-names"/>
    <w:basedOn w:val="a0"/>
    <w:rsid w:val="00AA779C"/>
  </w:style>
  <w:style w:type="character" w:customStyle="1" w:styleId="cit-article-title">
    <w:name w:val="cit-article-title"/>
    <w:basedOn w:val="a0"/>
    <w:rsid w:val="00AA779C"/>
  </w:style>
  <w:style w:type="character" w:customStyle="1" w:styleId="cit-pub-date">
    <w:name w:val="cit-pub-date"/>
    <w:basedOn w:val="a0"/>
    <w:rsid w:val="00AA779C"/>
  </w:style>
  <w:style w:type="character" w:customStyle="1" w:styleId="cit-fpage">
    <w:name w:val="cit-fpage"/>
    <w:basedOn w:val="a0"/>
    <w:rsid w:val="00AA779C"/>
  </w:style>
  <w:style w:type="character" w:customStyle="1" w:styleId="cit-lpage">
    <w:name w:val="cit-lpage"/>
    <w:basedOn w:val="a0"/>
    <w:rsid w:val="00AA779C"/>
  </w:style>
  <w:style w:type="paragraph" w:styleId="ad">
    <w:name w:val="Balloon Text"/>
    <w:basedOn w:val="a"/>
    <w:link w:val="ae"/>
    <w:rsid w:val="006723E9"/>
    <w:rPr>
      <w:rFonts w:ascii="Calibri" w:hAnsi="Calibri" w:cs="Calibri"/>
      <w:sz w:val="16"/>
      <w:szCs w:val="16"/>
    </w:rPr>
  </w:style>
  <w:style w:type="character" w:customStyle="1" w:styleId="ae">
    <w:name w:val="Текст выноски Знак"/>
    <w:basedOn w:val="a0"/>
    <w:link w:val="ad"/>
    <w:rsid w:val="006723E9"/>
    <w:rPr>
      <w:rFonts w:ascii="Calibri" w:hAnsi="Calibri" w:cs="Calibri"/>
      <w:sz w:val="16"/>
      <w:szCs w:val="16"/>
      <w:lang w:val="ru-RU" w:eastAsia="ru-RU"/>
    </w:rPr>
  </w:style>
  <w:style w:type="character" w:customStyle="1" w:styleId="21">
    <w:name w:val="Основной текст с отступом 2 Знак"/>
    <w:link w:val="20"/>
    <w:rsid w:val="00035A3A"/>
    <w:rPr>
      <w:spacing w:val="20"/>
      <w:sz w:val="28"/>
      <w:lang w:val="ru-RU" w:eastAsia="ru-RU"/>
    </w:rPr>
  </w:style>
  <w:style w:type="character" w:styleId="af">
    <w:name w:val="Hyperlink"/>
    <w:basedOn w:val="a0"/>
    <w:rsid w:val="00D82545"/>
    <w:rPr>
      <w:color w:val="0000FF" w:themeColor="hyperlink"/>
      <w:u w:val="single"/>
    </w:rPr>
  </w:style>
  <w:style w:type="character" w:customStyle="1" w:styleId="a5">
    <w:name w:val="Верхний колонтитул Знак"/>
    <w:link w:val="a4"/>
    <w:uiPriority w:val="99"/>
    <w:rsid w:val="00A7244A"/>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2B1"/>
    <w:rPr>
      <w:sz w:val="24"/>
      <w:szCs w:val="24"/>
      <w:lang w:val="ru-RU" w:eastAsia="ru-RU"/>
    </w:rPr>
  </w:style>
  <w:style w:type="paragraph" w:styleId="1">
    <w:name w:val="heading 1"/>
    <w:basedOn w:val="a"/>
    <w:next w:val="a"/>
    <w:qFormat/>
    <w:rsid w:val="00EC3DEA"/>
    <w:pPr>
      <w:keepNext/>
      <w:spacing w:line="360" w:lineRule="auto"/>
      <w:outlineLvl w:val="0"/>
    </w:pPr>
    <w:rPr>
      <w:sz w:val="28"/>
      <w:szCs w:val="20"/>
    </w:rPr>
  </w:style>
  <w:style w:type="paragraph" w:styleId="2">
    <w:name w:val="heading 2"/>
    <w:basedOn w:val="a"/>
    <w:next w:val="a"/>
    <w:qFormat/>
    <w:rsid w:val="008E3FD7"/>
    <w:pPr>
      <w:keepNext/>
      <w:spacing w:line="360" w:lineRule="auto"/>
      <w:jc w:val="right"/>
      <w:outlineLvl w:val="1"/>
    </w:pPr>
    <w:rPr>
      <w:sz w:val="32"/>
      <w:szCs w:val="20"/>
    </w:rPr>
  </w:style>
  <w:style w:type="paragraph" w:styleId="3">
    <w:name w:val="heading 3"/>
    <w:basedOn w:val="a"/>
    <w:next w:val="a"/>
    <w:qFormat/>
    <w:rsid w:val="008E3FD7"/>
    <w:pPr>
      <w:keepNext/>
      <w:spacing w:line="360" w:lineRule="auto"/>
      <w:jc w:val="center"/>
      <w:outlineLvl w:val="2"/>
    </w:pPr>
    <w:rPr>
      <w:sz w:val="32"/>
      <w:szCs w:val="20"/>
    </w:rPr>
  </w:style>
  <w:style w:type="paragraph" w:styleId="4">
    <w:name w:val="heading 4"/>
    <w:basedOn w:val="a"/>
    <w:next w:val="a"/>
    <w:qFormat/>
    <w:rsid w:val="008E3FD7"/>
    <w:pPr>
      <w:keepNext/>
      <w:jc w:val="center"/>
      <w:outlineLvl w:val="3"/>
    </w:pPr>
    <w:rPr>
      <w:b/>
      <w:i/>
      <w:snapToGrid w:val="0"/>
      <w:szCs w:val="20"/>
    </w:rPr>
  </w:style>
  <w:style w:type="paragraph" w:styleId="5">
    <w:name w:val="heading 5"/>
    <w:basedOn w:val="a"/>
    <w:next w:val="a"/>
    <w:qFormat/>
    <w:rsid w:val="008E3FD7"/>
    <w:pPr>
      <w:keepNext/>
      <w:jc w:val="center"/>
      <w:outlineLvl w:val="4"/>
    </w:pPr>
    <w:rPr>
      <w:b/>
      <w:snapToGrid w:val="0"/>
      <w:sz w:val="20"/>
      <w:szCs w:val="20"/>
    </w:rPr>
  </w:style>
  <w:style w:type="paragraph" w:styleId="6">
    <w:name w:val="heading 6"/>
    <w:basedOn w:val="a"/>
    <w:next w:val="a"/>
    <w:qFormat/>
    <w:rsid w:val="008E3FD7"/>
    <w:pPr>
      <w:keepNext/>
      <w:jc w:val="center"/>
      <w:outlineLvl w:val="5"/>
    </w:pPr>
    <w:rPr>
      <w:b/>
      <w:caps/>
      <w:snapToGrid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EC3DEA"/>
    <w:pPr>
      <w:spacing w:line="360" w:lineRule="auto"/>
      <w:ind w:firstLine="720"/>
      <w:jc w:val="both"/>
    </w:pPr>
    <w:rPr>
      <w:spacing w:val="20"/>
      <w:sz w:val="28"/>
      <w:szCs w:val="20"/>
    </w:rPr>
  </w:style>
  <w:style w:type="paragraph" w:customStyle="1" w:styleId="Style2">
    <w:name w:val="Style 2"/>
    <w:rsid w:val="00EC3DEA"/>
    <w:pPr>
      <w:widowControl w:val="0"/>
      <w:autoSpaceDE w:val="0"/>
      <w:autoSpaceDN w:val="0"/>
      <w:ind w:firstLine="216"/>
      <w:jc w:val="both"/>
    </w:pPr>
    <w:rPr>
      <w:rFonts w:ascii="Arial" w:hAnsi="Arial" w:cs="Arial"/>
      <w:spacing w:val="-5"/>
      <w:lang w:val="ru-RU" w:eastAsia="ru-RU"/>
    </w:rPr>
  </w:style>
  <w:style w:type="paragraph" w:styleId="a3">
    <w:name w:val="Normal (Web)"/>
    <w:basedOn w:val="a"/>
    <w:uiPriority w:val="99"/>
    <w:rsid w:val="00EC3DEA"/>
    <w:pPr>
      <w:spacing w:before="100" w:beforeAutospacing="1" w:after="100" w:afterAutospacing="1"/>
    </w:pPr>
  </w:style>
  <w:style w:type="paragraph" w:styleId="a4">
    <w:name w:val="header"/>
    <w:basedOn w:val="a"/>
    <w:link w:val="a5"/>
    <w:uiPriority w:val="99"/>
    <w:rsid w:val="00EC3DEA"/>
    <w:pPr>
      <w:tabs>
        <w:tab w:val="center" w:pos="4677"/>
        <w:tab w:val="right" w:pos="9355"/>
      </w:tabs>
    </w:pPr>
  </w:style>
  <w:style w:type="character" w:styleId="a6">
    <w:name w:val="page number"/>
    <w:basedOn w:val="a0"/>
    <w:rsid w:val="00EC3DEA"/>
  </w:style>
  <w:style w:type="paragraph" w:customStyle="1" w:styleId="10">
    <w:name w:val="Обычный1"/>
    <w:rsid w:val="009D7DED"/>
    <w:pPr>
      <w:widowControl w:val="0"/>
      <w:spacing w:line="480" w:lineRule="auto"/>
      <w:ind w:left="80" w:firstLine="560"/>
      <w:jc w:val="both"/>
    </w:pPr>
    <w:rPr>
      <w:snapToGrid w:val="0"/>
      <w:sz w:val="24"/>
      <w:lang w:val="ru-RU" w:eastAsia="ru-RU"/>
    </w:rPr>
  </w:style>
  <w:style w:type="character" w:customStyle="1" w:styleId="longtext1">
    <w:name w:val="long_text1"/>
    <w:basedOn w:val="a0"/>
    <w:rsid w:val="009D7DED"/>
    <w:rPr>
      <w:sz w:val="20"/>
      <w:szCs w:val="20"/>
    </w:rPr>
  </w:style>
  <w:style w:type="paragraph" w:styleId="a7">
    <w:name w:val="Body Text"/>
    <w:basedOn w:val="a"/>
    <w:rsid w:val="0000620F"/>
    <w:pPr>
      <w:spacing w:after="120"/>
    </w:pPr>
  </w:style>
  <w:style w:type="paragraph" w:customStyle="1" w:styleId="Style3">
    <w:name w:val="Style 3"/>
    <w:rsid w:val="00997376"/>
    <w:pPr>
      <w:widowControl w:val="0"/>
      <w:autoSpaceDE w:val="0"/>
      <w:autoSpaceDN w:val="0"/>
      <w:jc w:val="both"/>
    </w:pPr>
    <w:rPr>
      <w:rFonts w:ascii="Arial" w:hAnsi="Arial" w:cs="Arial"/>
      <w:spacing w:val="-5"/>
      <w:lang w:val="ru-RU" w:eastAsia="ru-RU"/>
    </w:rPr>
  </w:style>
  <w:style w:type="character" w:customStyle="1" w:styleId="shorttext1">
    <w:name w:val="short_text1"/>
    <w:basedOn w:val="a0"/>
    <w:rsid w:val="00EE6105"/>
    <w:rPr>
      <w:sz w:val="29"/>
      <w:szCs w:val="29"/>
    </w:rPr>
  </w:style>
  <w:style w:type="character" w:customStyle="1" w:styleId="mediumtext1">
    <w:name w:val="medium_text1"/>
    <w:basedOn w:val="a0"/>
    <w:rsid w:val="00F831BC"/>
    <w:rPr>
      <w:sz w:val="24"/>
      <w:szCs w:val="24"/>
    </w:rPr>
  </w:style>
  <w:style w:type="paragraph" w:styleId="a8">
    <w:name w:val="Body Text Indent"/>
    <w:basedOn w:val="a"/>
    <w:rsid w:val="008E3FD7"/>
    <w:pPr>
      <w:ind w:left="5103"/>
    </w:pPr>
    <w:rPr>
      <w:sz w:val="32"/>
      <w:szCs w:val="20"/>
    </w:rPr>
  </w:style>
  <w:style w:type="paragraph" w:styleId="30">
    <w:name w:val="Body Text Indent 3"/>
    <w:basedOn w:val="a"/>
    <w:rsid w:val="008E3FD7"/>
    <w:pPr>
      <w:spacing w:line="360" w:lineRule="auto"/>
      <w:ind w:firstLine="851"/>
      <w:jc w:val="both"/>
    </w:pPr>
    <w:rPr>
      <w:snapToGrid w:val="0"/>
      <w:spacing w:val="20"/>
      <w:sz w:val="28"/>
      <w:szCs w:val="20"/>
    </w:rPr>
  </w:style>
  <w:style w:type="paragraph" w:styleId="a9">
    <w:name w:val="footer"/>
    <w:basedOn w:val="a"/>
    <w:rsid w:val="008E3FD7"/>
    <w:pPr>
      <w:tabs>
        <w:tab w:val="center" w:pos="4153"/>
        <w:tab w:val="right" w:pos="8306"/>
      </w:tabs>
    </w:pPr>
    <w:rPr>
      <w:sz w:val="28"/>
      <w:szCs w:val="20"/>
    </w:rPr>
  </w:style>
  <w:style w:type="character" w:styleId="aa">
    <w:name w:val="Emphasis"/>
    <w:basedOn w:val="a0"/>
    <w:qFormat/>
    <w:rsid w:val="008E3FD7"/>
    <w:rPr>
      <w:i/>
    </w:rPr>
  </w:style>
  <w:style w:type="table" w:styleId="ab">
    <w:name w:val="Table Grid"/>
    <w:basedOn w:val="a1"/>
    <w:uiPriority w:val="59"/>
    <w:rsid w:val="008E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14A69"/>
  </w:style>
  <w:style w:type="character" w:customStyle="1" w:styleId="table7">
    <w:name w:val="table7"/>
    <w:basedOn w:val="a0"/>
    <w:rsid w:val="008D202E"/>
  </w:style>
  <w:style w:type="paragraph" w:styleId="ac">
    <w:name w:val="List Paragraph"/>
    <w:basedOn w:val="a"/>
    <w:uiPriority w:val="34"/>
    <w:qFormat/>
    <w:rsid w:val="008D202E"/>
    <w:pPr>
      <w:spacing w:after="200" w:line="276" w:lineRule="auto"/>
      <w:ind w:left="720"/>
      <w:contextualSpacing/>
    </w:pPr>
    <w:rPr>
      <w:rFonts w:asciiTheme="minorHAnsi" w:eastAsiaTheme="minorEastAsia" w:hAnsiTheme="minorHAnsi" w:cstheme="minorBidi"/>
      <w:sz w:val="22"/>
      <w:szCs w:val="22"/>
      <w:lang w:val="uk-UA" w:eastAsia="uk-UA"/>
    </w:rPr>
  </w:style>
  <w:style w:type="paragraph" w:customStyle="1" w:styleId="Default">
    <w:name w:val="Default"/>
    <w:rsid w:val="006373E3"/>
    <w:pPr>
      <w:autoSpaceDE w:val="0"/>
      <w:autoSpaceDN w:val="0"/>
      <w:adjustRightInd w:val="0"/>
    </w:pPr>
    <w:rPr>
      <w:color w:val="000000"/>
      <w:sz w:val="24"/>
      <w:szCs w:val="24"/>
    </w:rPr>
  </w:style>
  <w:style w:type="character" w:styleId="HTML">
    <w:name w:val="HTML Cite"/>
    <w:rsid w:val="00AA779C"/>
    <w:rPr>
      <w:i/>
      <w:iCs/>
    </w:rPr>
  </w:style>
  <w:style w:type="character" w:customStyle="1" w:styleId="cit-vol">
    <w:name w:val="cit-vol"/>
    <w:basedOn w:val="a0"/>
    <w:rsid w:val="00AA779C"/>
  </w:style>
  <w:style w:type="character" w:customStyle="1" w:styleId="cit-name-surname">
    <w:name w:val="cit-name-surname"/>
    <w:basedOn w:val="a0"/>
    <w:rsid w:val="00AA779C"/>
  </w:style>
  <w:style w:type="character" w:customStyle="1" w:styleId="cit-name-given-names">
    <w:name w:val="cit-name-given-names"/>
    <w:basedOn w:val="a0"/>
    <w:rsid w:val="00AA779C"/>
  </w:style>
  <w:style w:type="character" w:customStyle="1" w:styleId="cit-article-title">
    <w:name w:val="cit-article-title"/>
    <w:basedOn w:val="a0"/>
    <w:rsid w:val="00AA779C"/>
  </w:style>
  <w:style w:type="character" w:customStyle="1" w:styleId="cit-pub-date">
    <w:name w:val="cit-pub-date"/>
    <w:basedOn w:val="a0"/>
    <w:rsid w:val="00AA779C"/>
  </w:style>
  <w:style w:type="character" w:customStyle="1" w:styleId="cit-fpage">
    <w:name w:val="cit-fpage"/>
    <w:basedOn w:val="a0"/>
    <w:rsid w:val="00AA779C"/>
  </w:style>
  <w:style w:type="character" w:customStyle="1" w:styleId="cit-lpage">
    <w:name w:val="cit-lpage"/>
    <w:basedOn w:val="a0"/>
    <w:rsid w:val="00AA779C"/>
  </w:style>
  <w:style w:type="paragraph" w:styleId="ad">
    <w:name w:val="Balloon Text"/>
    <w:basedOn w:val="a"/>
    <w:link w:val="ae"/>
    <w:rsid w:val="006723E9"/>
    <w:rPr>
      <w:rFonts w:ascii="Calibri" w:hAnsi="Calibri" w:cs="Calibri"/>
      <w:sz w:val="16"/>
      <w:szCs w:val="16"/>
    </w:rPr>
  </w:style>
  <w:style w:type="character" w:customStyle="1" w:styleId="ae">
    <w:name w:val="Текст выноски Знак"/>
    <w:basedOn w:val="a0"/>
    <w:link w:val="ad"/>
    <w:rsid w:val="006723E9"/>
    <w:rPr>
      <w:rFonts w:ascii="Calibri" w:hAnsi="Calibri" w:cs="Calibri"/>
      <w:sz w:val="16"/>
      <w:szCs w:val="16"/>
      <w:lang w:val="ru-RU" w:eastAsia="ru-RU"/>
    </w:rPr>
  </w:style>
  <w:style w:type="character" w:customStyle="1" w:styleId="21">
    <w:name w:val="Основной текст с отступом 2 Знак"/>
    <w:link w:val="20"/>
    <w:rsid w:val="00035A3A"/>
    <w:rPr>
      <w:spacing w:val="20"/>
      <w:sz w:val="28"/>
      <w:lang w:val="ru-RU" w:eastAsia="ru-RU"/>
    </w:rPr>
  </w:style>
  <w:style w:type="character" w:styleId="af">
    <w:name w:val="Hyperlink"/>
    <w:basedOn w:val="a0"/>
    <w:rsid w:val="00D82545"/>
    <w:rPr>
      <w:color w:val="0000FF" w:themeColor="hyperlink"/>
      <w:u w:val="single"/>
    </w:rPr>
  </w:style>
  <w:style w:type="character" w:customStyle="1" w:styleId="a5">
    <w:name w:val="Верхний колонтитул Знак"/>
    <w:link w:val="a4"/>
    <w:uiPriority w:val="99"/>
    <w:rsid w:val="00A7244A"/>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999">
      <w:bodyDiv w:val="1"/>
      <w:marLeft w:val="0"/>
      <w:marRight w:val="0"/>
      <w:marTop w:val="0"/>
      <w:marBottom w:val="0"/>
      <w:divBdr>
        <w:top w:val="none" w:sz="0" w:space="0" w:color="auto"/>
        <w:left w:val="none" w:sz="0" w:space="0" w:color="auto"/>
        <w:bottom w:val="none" w:sz="0" w:space="0" w:color="auto"/>
        <w:right w:val="none" w:sz="0" w:space="0" w:color="auto"/>
      </w:divBdr>
    </w:div>
    <w:div w:id="439766384">
      <w:bodyDiv w:val="1"/>
      <w:marLeft w:val="0"/>
      <w:marRight w:val="0"/>
      <w:marTop w:val="0"/>
      <w:marBottom w:val="0"/>
      <w:divBdr>
        <w:top w:val="none" w:sz="0" w:space="0" w:color="auto"/>
        <w:left w:val="none" w:sz="0" w:space="0" w:color="auto"/>
        <w:bottom w:val="none" w:sz="0" w:space="0" w:color="auto"/>
        <w:right w:val="none" w:sz="0" w:space="0" w:color="auto"/>
      </w:divBdr>
    </w:div>
    <w:div w:id="464735562">
      <w:bodyDiv w:val="1"/>
      <w:marLeft w:val="0"/>
      <w:marRight w:val="0"/>
      <w:marTop w:val="0"/>
      <w:marBottom w:val="0"/>
      <w:divBdr>
        <w:top w:val="none" w:sz="0" w:space="0" w:color="auto"/>
        <w:left w:val="none" w:sz="0" w:space="0" w:color="auto"/>
        <w:bottom w:val="none" w:sz="0" w:space="0" w:color="auto"/>
        <w:right w:val="none" w:sz="0" w:space="0" w:color="auto"/>
      </w:divBdr>
      <w:divsChild>
        <w:div w:id="423452499">
          <w:marLeft w:val="720"/>
          <w:marRight w:val="0"/>
          <w:marTop w:val="77"/>
          <w:marBottom w:val="0"/>
          <w:divBdr>
            <w:top w:val="none" w:sz="0" w:space="0" w:color="auto"/>
            <w:left w:val="none" w:sz="0" w:space="0" w:color="auto"/>
            <w:bottom w:val="none" w:sz="0" w:space="0" w:color="auto"/>
            <w:right w:val="none" w:sz="0" w:space="0" w:color="auto"/>
          </w:divBdr>
        </w:div>
        <w:div w:id="439187011">
          <w:marLeft w:val="720"/>
          <w:marRight w:val="0"/>
          <w:marTop w:val="77"/>
          <w:marBottom w:val="0"/>
          <w:divBdr>
            <w:top w:val="none" w:sz="0" w:space="0" w:color="auto"/>
            <w:left w:val="none" w:sz="0" w:space="0" w:color="auto"/>
            <w:bottom w:val="none" w:sz="0" w:space="0" w:color="auto"/>
            <w:right w:val="none" w:sz="0" w:space="0" w:color="auto"/>
          </w:divBdr>
        </w:div>
      </w:divsChild>
    </w:div>
    <w:div w:id="505024768">
      <w:bodyDiv w:val="1"/>
      <w:marLeft w:val="0"/>
      <w:marRight w:val="0"/>
      <w:marTop w:val="0"/>
      <w:marBottom w:val="0"/>
      <w:divBdr>
        <w:top w:val="none" w:sz="0" w:space="0" w:color="auto"/>
        <w:left w:val="none" w:sz="0" w:space="0" w:color="auto"/>
        <w:bottom w:val="none" w:sz="0" w:space="0" w:color="auto"/>
        <w:right w:val="none" w:sz="0" w:space="0" w:color="auto"/>
      </w:divBdr>
    </w:div>
    <w:div w:id="682437625">
      <w:bodyDiv w:val="1"/>
      <w:marLeft w:val="0"/>
      <w:marRight w:val="0"/>
      <w:marTop w:val="0"/>
      <w:marBottom w:val="0"/>
      <w:divBdr>
        <w:top w:val="none" w:sz="0" w:space="0" w:color="auto"/>
        <w:left w:val="none" w:sz="0" w:space="0" w:color="auto"/>
        <w:bottom w:val="none" w:sz="0" w:space="0" w:color="auto"/>
        <w:right w:val="none" w:sz="0" w:space="0" w:color="auto"/>
      </w:divBdr>
    </w:div>
    <w:div w:id="879048489">
      <w:bodyDiv w:val="1"/>
      <w:marLeft w:val="0"/>
      <w:marRight w:val="0"/>
      <w:marTop w:val="0"/>
      <w:marBottom w:val="0"/>
      <w:divBdr>
        <w:top w:val="none" w:sz="0" w:space="0" w:color="auto"/>
        <w:left w:val="none" w:sz="0" w:space="0" w:color="auto"/>
        <w:bottom w:val="none" w:sz="0" w:space="0" w:color="auto"/>
        <w:right w:val="none" w:sz="0" w:space="0" w:color="auto"/>
      </w:divBdr>
      <w:divsChild>
        <w:div w:id="1357344910">
          <w:marLeft w:val="0"/>
          <w:marRight w:val="0"/>
          <w:marTop w:val="0"/>
          <w:marBottom w:val="0"/>
          <w:divBdr>
            <w:top w:val="none" w:sz="0" w:space="0" w:color="auto"/>
            <w:left w:val="none" w:sz="0" w:space="0" w:color="auto"/>
            <w:bottom w:val="none" w:sz="0" w:space="0" w:color="auto"/>
            <w:right w:val="none" w:sz="0" w:space="0" w:color="auto"/>
          </w:divBdr>
        </w:div>
        <w:div w:id="443888451">
          <w:marLeft w:val="0"/>
          <w:marRight w:val="0"/>
          <w:marTop w:val="0"/>
          <w:marBottom w:val="0"/>
          <w:divBdr>
            <w:top w:val="none" w:sz="0" w:space="0" w:color="auto"/>
            <w:left w:val="none" w:sz="0" w:space="0" w:color="auto"/>
            <w:bottom w:val="none" w:sz="0" w:space="0" w:color="auto"/>
            <w:right w:val="none" w:sz="0" w:space="0" w:color="auto"/>
          </w:divBdr>
        </w:div>
      </w:divsChild>
    </w:div>
    <w:div w:id="1088429026">
      <w:bodyDiv w:val="1"/>
      <w:marLeft w:val="0"/>
      <w:marRight w:val="0"/>
      <w:marTop w:val="0"/>
      <w:marBottom w:val="0"/>
      <w:divBdr>
        <w:top w:val="none" w:sz="0" w:space="0" w:color="auto"/>
        <w:left w:val="none" w:sz="0" w:space="0" w:color="auto"/>
        <w:bottom w:val="none" w:sz="0" w:space="0" w:color="auto"/>
        <w:right w:val="none" w:sz="0" w:space="0" w:color="auto"/>
      </w:divBdr>
    </w:div>
    <w:div w:id="1122966689">
      <w:bodyDiv w:val="1"/>
      <w:marLeft w:val="0"/>
      <w:marRight w:val="0"/>
      <w:marTop w:val="0"/>
      <w:marBottom w:val="0"/>
      <w:divBdr>
        <w:top w:val="none" w:sz="0" w:space="0" w:color="auto"/>
        <w:left w:val="none" w:sz="0" w:space="0" w:color="auto"/>
        <w:bottom w:val="none" w:sz="0" w:space="0" w:color="auto"/>
        <w:right w:val="none" w:sz="0" w:space="0" w:color="auto"/>
      </w:divBdr>
    </w:div>
    <w:div w:id="1126849526">
      <w:bodyDiv w:val="1"/>
      <w:marLeft w:val="0"/>
      <w:marRight w:val="0"/>
      <w:marTop w:val="0"/>
      <w:marBottom w:val="0"/>
      <w:divBdr>
        <w:top w:val="none" w:sz="0" w:space="0" w:color="auto"/>
        <w:left w:val="none" w:sz="0" w:space="0" w:color="auto"/>
        <w:bottom w:val="none" w:sz="0" w:space="0" w:color="auto"/>
        <w:right w:val="none" w:sz="0" w:space="0" w:color="auto"/>
      </w:divBdr>
      <w:divsChild>
        <w:div w:id="1301763410">
          <w:marLeft w:val="720"/>
          <w:marRight w:val="0"/>
          <w:marTop w:val="77"/>
          <w:marBottom w:val="0"/>
          <w:divBdr>
            <w:top w:val="none" w:sz="0" w:space="0" w:color="auto"/>
            <w:left w:val="none" w:sz="0" w:space="0" w:color="auto"/>
            <w:bottom w:val="none" w:sz="0" w:space="0" w:color="auto"/>
            <w:right w:val="none" w:sz="0" w:space="0" w:color="auto"/>
          </w:divBdr>
        </w:div>
      </w:divsChild>
    </w:div>
    <w:div w:id="1423378313">
      <w:bodyDiv w:val="1"/>
      <w:marLeft w:val="0"/>
      <w:marRight w:val="0"/>
      <w:marTop w:val="0"/>
      <w:marBottom w:val="0"/>
      <w:divBdr>
        <w:top w:val="none" w:sz="0" w:space="0" w:color="auto"/>
        <w:left w:val="none" w:sz="0" w:space="0" w:color="auto"/>
        <w:bottom w:val="none" w:sz="0" w:space="0" w:color="auto"/>
        <w:right w:val="none" w:sz="0" w:space="0" w:color="auto"/>
      </w:divBdr>
      <w:divsChild>
        <w:div w:id="1083331100">
          <w:marLeft w:val="720"/>
          <w:marRight w:val="0"/>
          <w:marTop w:val="106"/>
          <w:marBottom w:val="0"/>
          <w:divBdr>
            <w:top w:val="none" w:sz="0" w:space="0" w:color="auto"/>
            <w:left w:val="none" w:sz="0" w:space="0" w:color="auto"/>
            <w:bottom w:val="none" w:sz="0" w:space="0" w:color="auto"/>
            <w:right w:val="none" w:sz="0" w:space="0" w:color="auto"/>
          </w:divBdr>
        </w:div>
        <w:div w:id="195242918">
          <w:marLeft w:val="720"/>
          <w:marRight w:val="0"/>
          <w:marTop w:val="106"/>
          <w:marBottom w:val="0"/>
          <w:divBdr>
            <w:top w:val="none" w:sz="0" w:space="0" w:color="auto"/>
            <w:left w:val="none" w:sz="0" w:space="0" w:color="auto"/>
            <w:bottom w:val="none" w:sz="0" w:space="0" w:color="auto"/>
            <w:right w:val="none" w:sz="0" w:space="0" w:color="auto"/>
          </w:divBdr>
        </w:div>
        <w:div w:id="540703885">
          <w:marLeft w:val="720"/>
          <w:marRight w:val="0"/>
          <w:marTop w:val="106"/>
          <w:marBottom w:val="0"/>
          <w:divBdr>
            <w:top w:val="none" w:sz="0" w:space="0" w:color="auto"/>
            <w:left w:val="none" w:sz="0" w:space="0" w:color="auto"/>
            <w:bottom w:val="none" w:sz="0" w:space="0" w:color="auto"/>
            <w:right w:val="none" w:sz="0" w:space="0" w:color="auto"/>
          </w:divBdr>
        </w:div>
      </w:divsChild>
    </w:div>
    <w:div w:id="1841040256">
      <w:bodyDiv w:val="1"/>
      <w:marLeft w:val="0"/>
      <w:marRight w:val="0"/>
      <w:marTop w:val="0"/>
      <w:marBottom w:val="0"/>
      <w:divBdr>
        <w:top w:val="none" w:sz="0" w:space="0" w:color="auto"/>
        <w:left w:val="none" w:sz="0" w:space="0" w:color="auto"/>
        <w:bottom w:val="none" w:sz="0" w:space="0" w:color="auto"/>
        <w:right w:val="none" w:sz="0" w:space="0" w:color="auto"/>
      </w:divBdr>
    </w:div>
    <w:div w:id="1846747519">
      <w:bodyDiv w:val="1"/>
      <w:marLeft w:val="0"/>
      <w:marRight w:val="0"/>
      <w:marTop w:val="0"/>
      <w:marBottom w:val="0"/>
      <w:divBdr>
        <w:top w:val="none" w:sz="0" w:space="0" w:color="auto"/>
        <w:left w:val="none" w:sz="0" w:space="0" w:color="auto"/>
        <w:bottom w:val="none" w:sz="0" w:space="0" w:color="auto"/>
        <w:right w:val="none" w:sz="0" w:space="0" w:color="auto"/>
      </w:divBdr>
    </w:div>
    <w:div w:id="2077700093">
      <w:bodyDiv w:val="1"/>
      <w:marLeft w:val="0"/>
      <w:marRight w:val="0"/>
      <w:marTop w:val="0"/>
      <w:marBottom w:val="0"/>
      <w:divBdr>
        <w:top w:val="none" w:sz="0" w:space="0" w:color="auto"/>
        <w:left w:val="none" w:sz="0" w:space="0" w:color="auto"/>
        <w:bottom w:val="none" w:sz="0" w:space="0" w:color="auto"/>
        <w:right w:val="none" w:sz="0" w:space="0" w:color="auto"/>
      </w:divBdr>
      <w:divsChild>
        <w:div w:id="1844934805">
          <w:marLeft w:val="720"/>
          <w:marRight w:val="0"/>
          <w:marTop w:val="106"/>
          <w:marBottom w:val="0"/>
          <w:divBdr>
            <w:top w:val="none" w:sz="0" w:space="0" w:color="auto"/>
            <w:left w:val="none" w:sz="0" w:space="0" w:color="auto"/>
            <w:bottom w:val="none" w:sz="0" w:space="0" w:color="auto"/>
            <w:right w:val="none" w:sz="0" w:space="0" w:color="auto"/>
          </w:divBdr>
        </w:div>
        <w:div w:id="584849013">
          <w:marLeft w:val="720"/>
          <w:marRight w:val="0"/>
          <w:marTop w:val="106"/>
          <w:marBottom w:val="0"/>
          <w:divBdr>
            <w:top w:val="none" w:sz="0" w:space="0" w:color="auto"/>
            <w:left w:val="none" w:sz="0" w:space="0" w:color="auto"/>
            <w:bottom w:val="none" w:sz="0" w:space="0" w:color="auto"/>
            <w:right w:val="none" w:sz="0" w:space="0" w:color="auto"/>
          </w:divBdr>
        </w:div>
        <w:div w:id="623387333">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sz="1400"/>
            </a:pPr>
            <a:r>
              <a:rPr lang="en-US"/>
              <a:t>Period</a:t>
            </a:r>
            <a:r>
              <a:t> 1</a:t>
            </a:r>
          </a:p>
        </c:rich>
      </c:tx>
      <c:layout>
        <c:manualLayout>
          <c:xMode val="edge"/>
          <c:yMode val="edge"/>
          <c:x val="0.85160793425412751"/>
          <c:y val="4.0862189523607116E-2"/>
        </c:manualLayout>
      </c:layout>
      <c:overlay val="0"/>
    </c:title>
    <c:autoTitleDeleted val="0"/>
    <c:view3D>
      <c:rotX val="30"/>
      <c:rotY val="30"/>
      <c:rAngAx val="0"/>
      <c:perspective val="30"/>
    </c:view3D>
    <c:floor>
      <c:thickness val="0"/>
    </c:floor>
    <c:sideWall>
      <c:thickness val="0"/>
    </c:sideWall>
    <c:backWall>
      <c:thickness val="0"/>
    </c:backWall>
    <c:plotArea>
      <c:layout>
        <c:manualLayout>
          <c:layoutTarget val="inner"/>
          <c:xMode val="edge"/>
          <c:yMode val="edge"/>
          <c:x val="0.1049558173487174"/>
          <c:y val="0.21398284721452071"/>
          <c:w val="0.79895191067218641"/>
          <c:h val="0.65695057484011765"/>
        </c:manualLayout>
      </c:layout>
      <c:pie3DChart>
        <c:varyColors val="1"/>
        <c:ser>
          <c:idx val="0"/>
          <c:order val="0"/>
          <c:tx>
            <c:strRef>
              <c:f>Лист1!$B$1</c:f>
              <c:strCache>
                <c:ptCount val="1"/>
                <c:pt idx="0">
                  <c:v>период 1</c:v>
                </c:pt>
              </c:strCache>
            </c:strRef>
          </c:tx>
          <c:explosion val="25"/>
          <c:dPt>
            <c:idx val="0"/>
            <c:bubble3D val="0"/>
            <c:explosion val="19"/>
          </c:dPt>
          <c:dPt>
            <c:idx val="1"/>
            <c:bubble3D val="0"/>
            <c:explosion val="27"/>
          </c:dPt>
          <c:dLbls>
            <c:dLbl>
              <c:idx val="0"/>
              <c:layout>
                <c:manualLayout>
                  <c:x val="4.4010154468396498E-2"/>
                  <c:y val="6.8594128436648194E-2"/>
                </c:manualLayout>
              </c:layout>
              <c:dLblPos val="bestFit"/>
              <c:showLegendKey val="0"/>
              <c:showVal val="0"/>
              <c:showCatName val="1"/>
              <c:showSerName val="0"/>
              <c:showPercent val="1"/>
              <c:showBubbleSize val="0"/>
              <c:separator>, </c:separator>
            </c:dLbl>
            <c:dLbl>
              <c:idx val="1"/>
              <c:layout>
                <c:manualLayout>
                  <c:x val="0.13927940825578627"/>
                  <c:y val="-9.9700565598314847E-3"/>
                </c:manualLayout>
              </c:layout>
              <c:dLblPos val="bestFit"/>
              <c:showLegendKey val="0"/>
              <c:showVal val="0"/>
              <c:showCatName val="1"/>
              <c:showSerName val="0"/>
              <c:showPercent val="1"/>
              <c:showBubbleSize val="0"/>
              <c:separator>, </c:separator>
            </c:dLbl>
            <c:dLbl>
              <c:idx val="2"/>
              <c:layout>
                <c:manualLayout>
                  <c:x val="6.8394501534765936E-2"/>
                  <c:y val="6.6979039591882006E-2"/>
                </c:manualLayout>
              </c:layout>
              <c:dLblPos val="bestFit"/>
              <c:showLegendKey val="0"/>
              <c:showVal val="0"/>
              <c:showCatName val="1"/>
              <c:showSerName val="0"/>
              <c:showPercent val="1"/>
              <c:showBubbleSize val="0"/>
              <c:separator>, </c:separator>
            </c:dLbl>
            <c:dLbl>
              <c:idx val="3"/>
              <c:layout>
                <c:manualLayout>
                  <c:x val="-2.9463620591339792E-2"/>
                  <c:y val="0.14214816457801929"/>
                </c:manualLayout>
              </c:layout>
              <c:dLblPos val="bestFit"/>
              <c:showLegendKey val="0"/>
              <c:showVal val="0"/>
              <c:showCatName val="1"/>
              <c:showSerName val="0"/>
              <c:showPercent val="1"/>
              <c:showBubbleSize val="0"/>
              <c:separator>, </c:separator>
            </c:dLbl>
            <c:dLbl>
              <c:idx val="4"/>
              <c:layout>
                <c:manualLayout>
                  <c:x val="-0.12636521359329375"/>
                  <c:y val="3.0541199955639402E-2"/>
                </c:manualLayout>
              </c:layout>
              <c:dLblPos val="bestFit"/>
              <c:showLegendKey val="0"/>
              <c:showVal val="0"/>
              <c:showCatName val="1"/>
              <c:showSerName val="0"/>
              <c:showPercent val="1"/>
              <c:showBubbleSize val="0"/>
              <c:separator>, </c:separator>
            </c:dLbl>
            <c:dLbl>
              <c:idx val="5"/>
              <c:layout>
                <c:manualLayout>
                  <c:x val="-0.10667119614670663"/>
                  <c:y val="-0.10575061920076891"/>
                </c:manualLayout>
              </c:layout>
              <c:dLblPos val="bestFit"/>
              <c:showLegendKey val="0"/>
              <c:showVal val="0"/>
              <c:showCatName val="1"/>
              <c:showSerName val="0"/>
              <c:showPercent val="1"/>
              <c:showBubbleSize val="0"/>
              <c:separator>, </c:separator>
            </c:dLbl>
            <c:dLbl>
              <c:idx val="6"/>
              <c:layout>
                <c:manualLayout>
                  <c:x val="-0.12667629181175158"/>
                  <c:y val="-5.4085616058556343E-2"/>
                </c:manualLayout>
              </c:layout>
              <c:dLblPos val="bestFit"/>
              <c:showLegendKey val="0"/>
              <c:showVal val="0"/>
              <c:showCatName val="1"/>
              <c:showSerName val="0"/>
              <c:showPercent val="1"/>
              <c:showBubbleSize val="0"/>
              <c:separator>, </c:separator>
            </c:dLbl>
            <c:dLbl>
              <c:idx val="7"/>
              <c:layout>
                <c:manualLayout>
                  <c:x val="-0.10555823819403137"/>
                  <c:y val="-6.3695242320062087E-2"/>
                </c:manualLayout>
              </c:layout>
              <c:dLblPos val="bestFit"/>
              <c:showLegendKey val="0"/>
              <c:showVal val="0"/>
              <c:showCatName val="1"/>
              <c:showSerName val="0"/>
              <c:showPercent val="1"/>
              <c:showBubbleSize val="0"/>
              <c:separator>, </c:separator>
            </c:dLbl>
            <c:dLbl>
              <c:idx val="8"/>
              <c:layout>
                <c:manualLayout>
                  <c:x val="-0.10609045209872649"/>
                  <c:y val="-5.6327677350190571E-2"/>
                </c:manualLayout>
              </c:layout>
              <c:dLblPos val="bestFit"/>
              <c:showLegendKey val="0"/>
              <c:showVal val="0"/>
              <c:showCatName val="1"/>
              <c:showSerName val="0"/>
              <c:showPercent val="1"/>
              <c:showBubbleSize val="0"/>
              <c:separator>, </c:separator>
            </c:dLbl>
            <c:dLbl>
              <c:idx val="9"/>
              <c:layout>
                <c:manualLayout>
                  <c:x val="2.9263191099571761E-2"/>
                  <c:y val="-3.043473439059555E-2"/>
                </c:manualLayout>
              </c:layout>
              <c:dLblPos val="bestFit"/>
              <c:showLegendKey val="0"/>
              <c:showVal val="0"/>
              <c:showCatName val="1"/>
              <c:showSerName val="0"/>
              <c:showPercent val="1"/>
              <c:showBubbleSize val="0"/>
              <c:separator>, </c:separator>
            </c:dLbl>
            <c:dLbl>
              <c:idx val="10"/>
              <c:layout>
                <c:manualLayout>
                  <c:x val="0.14420505603209532"/>
                  <c:y val="7.2851650585930419E-2"/>
                </c:manualLayout>
              </c:layout>
              <c:dLblPos val="bestFit"/>
              <c:showLegendKey val="0"/>
              <c:showVal val="0"/>
              <c:showCatName val="1"/>
              <c:showSerName val="0"/>
              <c:showPercent val="1"/>
              <c:showBubbleSize val="0"/>
              <c:separator>, </c:separator>
            </c:dLbl>
            <c:dLbl>
              <c:idx val="11"/>
              <c:layout>
                <c:manualLayout>
                  <c:x val="-6.2936639853762993E-2"/>
                  <c:y val="-0.14084544009463679"/>
                </c:manualLayout>
              </c:layout>
              <c:dLblPos val="bestFit"/>
              <c:showLegendKey val="0"/>
              <c:showVal val="0"/>
              <c:showCatName val="1"/>
              <c:showSerName val="0"/>
              <c:showPercent val="1"/>
              <c:showBubbleSize val="0"/>
              <c:separator>, </c:separator>
            </c:dLbl>
            <c:dLbl>
              <c:idx val="12"/>
              <c:layout>
                <c:manualLayout>
                  <c:x val="4.9306625577812277E-2"/>
                  <c:y val="-9.3896713615023567E-2"/>
                </c:manualLayout>
              </c:layout>
              <c:dLblPos val="outEnd"/>
              <c:showLegendKey val="0"/>
              <c:showVal val="0"/>
              <c:showCatName val="1"/>
              <c:showSerName val="0"/>
              <c:showPercent val="1"/>
              <c:showBubbleSize val="0"/>
              <c:separator>, </c:separator>
            </c:dLbl>
            <c:dLbl>
              <c:idx val="13"/>
              <c:layout>
                <c:manualLayout>
                  <c:x val="0.16024653312788981"/>
                  <c:y val="-7.5117370892019059E-2"/>
                </c:manualLayout>
              </c:layout>
              <c:dLblPos val="outEnd"/>
              <c:showLegendKey val="0"/>
              <c:showVal val="0"/>
              <c:showCatName val="1"/>
              <c:showSerName val="0"/>
              <c:showPercent val="1"/>
              <c:showBubbleSize val="0"/>
              <c:separator>, </c:separator>
            </c:dLbl>
            <c:dLbl>
              <c:idx val="14"/>
              <c:layout>
                <c:manualLayout>
                  <c:x val="0.26502311248073929"/>
                  <c:y val="-2.347417840375602E-2"/>
                </c:manualLayout>
              </c:layout>
              <c:dLblPos val="outEnd"/>
              <c:showLegendKey val="0"/>
              <c:showVal val="0"/>
              <c:showCatName val="1"/>
              <c:showSerName val="0"/>
              <c:showPercent val="1"/>
              <c:showBubbleSize val="0"/>
              <c:separator>, </c:separator>
            </c:dLbl>
            <c:txPr>
              <a:bodyPr/>
              <a:lstStyle/>
              <a:p>
                <a:pPr>
                  <a:defRPr lang="ru-RU" sz="1200"/>
                </a:pPr>
                <a:endParaRPr lang="ru-RU"/>
              </a:p>
            </c:txPr>
            <c:dLblPos val="outEnd"/>
            <c:showLegendKey val="0"/>
            <c:showVal val="0"/>
            <c:showCatName val="1"/>
            <c:showSerName val="0"/>
            <c:showPercent val="1"/>
            <c:showBubbleSize val="0"/>
            <c:separator>, </c:separator>
            <c:showLeaderLines val="1"/>
          </c:dLbls>
          <c:cat>
            <c:strRef>
              <c:f>Лист1!$A$2:$A$12</c:f>
              <c:strCache>
                <c:ptCount val="11"/>
                <c:pt idx="0">
                  <c:v>Simple CHD</c:v>
                </c:pt>
                <c:pt idx="1">
                  <c:v>AVSD</c:v>
                </c:pt>
                <c:pt idx="2">
                  <c:v>PAPVC</c:v>
                </c:pt>
                <c:pt idx="3">
                  <c:v>MV</c:v>
                </c:pt>
                <c:pt idx="4">
                  <c:v>Glenn</c:v>
                </c:pt>
                <c:pt idx="5">
                  <c:v>LVOT</c:v>
                </c:pt>
                <c:pt idx="6">
                  <c:v>RVOT</c:v>
                </c:pt>
                <c:pt idx="7">
                  <c:v>Ross</c:v>
                </c:pt>
                <c:pt idx="8">
                  <c:v>ToF/DORV</c:v>
                </c:pt>
                <c:pt idx="9">
                  <c:v>Other</c:v>
                </c:pt>
                <c:pt idx="10">
                  <c:v>Ebshtain</c:v>
                </c:pt>
              </c:strCache>
            </c:strRef>
          </c:cat>
          <c:val>
            <c:numRef>
              <c:f>Лист1!$B$2:$B$12</c:f>
              <c:numCache>
                <c:formatCode>General</c:formatCode>
                <c:ptCount val="11"/>
                <c:pt idx="0">
                  <c:v>32</c:v>
                </c:pt>
                <c:pt idx="1">
                  <c:v>3</c:v>
                </c:pt>
                <c:pt idx="2">
                  <c:v>7</c:v>
                </c:pt>
                <c:pt idx="3">
                  <c:v>3</c:v>
                </c:pt>
                <c:pt idx="4">
                  <c:v>1</c:v>
                </c:pt>
                <c:pt idx="5">
                  <c:v>8</c:v>
                </c:pt>
                <c:pt idx="6">
                  <c:v>3</c:v>
                </c:pt>
                <c:pt idx="7">
                  <c:v>12</c:v>
                </c:pt>
                <c:pt idx="8">
                  <c:v>5</c:v>
                </c:pt>
                <c:pt idx="9">
                  <c:v>2</c:v>
                </c:pt>
                <c:pt idx="10">
                  <c:v>1</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sz="1400"/>
            </a:pPr>
            <a:r>
              <a:rPr lang="en-US"/>
              <a:t>Period</a:t>
            </a:r>
            <a:r>
              <a:t> 2</a:t>
            </a:r>
          </a:p>
        </c:rich>
      </c:tx>
      <c:layout>
        <c:manualLayout>
          <c:xMode val="edge"/>
          <c:yMode val="edge"/>
          <c:x val="0.85160793425412751"/>
          <c:y val="4.0862189523607012E-2"/>
        </c:manualLayout>
      </c:layout>
      <c:overlay val="0"/>
    </c:title>
    <c:autoTitleDeleted val="0"/>
    <c:view3D>
      <c:rotX val="30"/>
      <c:rotY val="10"/>
      <c:rAngAx val="0"/>
      <c:perspective val="30"/>
    </c:view3D>
    <c:floor>
      <c:thickness val="0"/>
    </c:floor>
    <c:sideWall>
      <c:thickness val="0"/>
    </c:sideWall>
    <c:backWall>
      <c:thickness val="0"/>
    </c:backWall>
    <c:plotArea>
      <c:layout>
        <c:manualLayout>
          <c:layoutTarget val="inner"/>
          <c:xMode val="edge"/>
          <c:yMode val="edge"/>
          <c:x val="0.1049558173487174"/>
          <c:y val="0.21398284721452071"/>
          <c:w val="0.79895191067218641"/>
          <c:h val="0.65695057484011765"/>
        </c:manualLayout>
      </c:layout>
      <c:pie3DChart>
        <c:varyColors val="1"/>
        <c:ser>
          <c:idx val="0"/>
          <c:order val="0"/>
          <c:tx>
            <c:strRef>
              <c:f>Лист1!$B$1</c:f>
              <c:strCache>
                <c:ptCount val="1"/>
                <c:pt idx="0">
                  <c:v>период 2</c:v>
                </c:pt>
              </c:strCache>
            </c:strRef>
          </c:tx>
          <c:explosion val="25"/>
          <c:dLbls>
            <c:dLbl>
              <c:idx val="0"/>
              <c:layout>
                <c:manualLayout>
                  <c:x val="4.4010154468396394E-2"/>
                  <c:y val="6.8594128436648139E-2"/>
                </c:manualLayout>
              </c:layout>
              <c:dLblPos val="bestFit"/>
              <c:showLegendKey val="0"/>
              <c:showVal val="0"/>
              <c:showCatName val="1"/>
              <c:showSerName val="0"/>
              <c:showPercent val="1"/>
              <c:showBubbleSize val="0"/>
              <c:separator>, </c:separator>
            </c:dLbl>
            <c:dLbl>
              <c:idx val="1"/>
              <c:layout>
                <c:manualLayout>
                  <c:x val="0.2563826440030898"/>
                  <c:y val="-0.11325607186425656"/>
                </c:manualLayout>
              </c:layout>
              <c:dLblPos val="bestFit"/>
              <c:showLegendKey val="0"/>
              <c:showVal val="0"/>
              <c:showCatName val="1"/>
              <c:showSerName val="0"/>
              <c:showPercent val="1"/>
              <c:showBubbleSize val="0"/>
              <c:separator>, </c:separator>
            </c:dLbl>
            <c:dLbl>
              <c:idx val="2"/>
              <c:layout>
                <c:manualLayout>
                  <c:x val="0.28000210297287703"/>
                  <c:y val="2.0030682784370379E-2"/>
                </c:manualLayout>
              </c:layout>
              <c:dLblPos val="bestFit"/>
              <c:showLegendKey val="0"/>
              <c:showVal val="0"/>
              <c:showCatName val="1"/>
              <c:showSerName val="0"/>
              <c:showPercent val="1"/>
              <c:showBubbleSize val="0"/>
              <c:separator>, </c:separator>
            </c:dLbl>
            <c:dLbl>
              <c:idx val="3"/>
              <c:layout>
                <c:manualLayout>
                  <c:x val="5.6822974169831508E-2"/>
                  <c:y val="4.8251450962995816E-2"/>
                </c:manualLayout>
              </c:layout>
              <c:dLblPos val="bestFit"/>
              <c:showLegendKey val="0"/>
              <c:showVal val="0"/>
              <c:showCatName val="1"/>
              <c:showSerName val="0"/>
              <c:showPercent val="1"/>
              <c:showBubbleSize val="0"/>
              <c:separator>, </c:separator>
            </c:dLbl>
            <c:dLbl>
              <c:idx val="4"/>
              <c:layout>
                <c:manualLayout>
                  <c:x val="-0.12636521359329375"/>
                  <c:y val="3.054119995563935E-2"/>
                </c:manualLayout>
              </c:layout>
              <c:dLblPos val="bestFit"/>
              <c:showLegendKey val="0"/>
              <c:showVal val="0"/>
              <c:showCatName val="1"/>
              <c:showSerName val="0"/>
              <c:showPercent val="1"/>
              <c:showBubbleSize val="0"/>
              <c:separator>, </c:separator>
            </c:dLbl>
            <c:dLbl>
              <c:idx val="5"/>
              <c:layout>
                <c:manualLayout>
                  <c:x val="-0.24721610877222913"/>
                  <c:y val="-4.0022919670252476E-2"/>
                </c:manualLayout>
              </c:layout>
              <c:dLblPos val="bestFit"/>
              <c:showLegendKey val="0"/>
              <c:showVal val="0"/>
              <c:showCatName val="1"/>
              <c:showSerName val="0"/>
              <c:showPercent val="1"/>
              <c:showBubbleSize val="0"/>
              <c:separator>, </c:separator>
            </c:dLbl>
            <c:dLbl>
              <c:idx val="6"/>
              <c:layout>
                <c:manualLayout>
                  <c:x val="-0.17690822545486962"/>
                  <c:y val="-4.9390780377804921E-2"/>
                </c:manualLayout>
              </c:layout>
              <c:dLblPos val="bestFit"/>
              <c:showLegendKey val="0"/>
              <c:showVal val="0"/>
              <c:showCatName val="1"/>
              <c:showSerName val="0"/>
              <c:showPercent val="1"/>
              <c:showBubbleSize val="0"/>
              <c:separator>, </c:separator>
            </c:dLbl>
            <c:dLbl>
              <c:idx val="7"/>
              <c:layout>
                <c:manualLayout>
                  <c:x val="-0.11788489458848461"/>
                  <c:y val="0.11940334922923369"/>
                </c:manualLayout>
              </c:layout>
              <c:dLblPos val="bestFit"/>
              <c:showLegendKey val="0"/>
              <c:showVal val="0"/>
              <c:showCatName val="1"/>
              <c:showSerName val="0"/>
              <c:showPercent val="1"/>
              <c:showBubbleSize val="0"/>
              <c:separator>, </c:separator>
            </c:dLbl>
            <c:dLbl>
              <c:idx val="8"/>
              <c:layout>
                <c:manualLayout>
                  <c:x val="-0.1430704212820855"/>
                  <c:y val="8.9212228753096298E-2"/>
                </c:manualLayout>
              </c:layout>
              <c:dLblPos val="bestFit"/>
              <c:showLegendKey val="0"/>
              <c:showVal val="0"/>
              <c:showCatName val="1"/>
              <c:showSerName val="0"/>
              <c:showPercent val="1"/>
              <c:showBubbleSize val="0"/>
              <c:separator>, </c:separator>
            </c:dLbl>
            <c:dLbl>
              <c:idx val="9"/>
              <c:layout>
                <c:manualLayout>
                  <c:x val="-0.17412663940890286"/>
                  <c:y val="-4.4519241432849133E-2"/>
                </c:manualLayout>
              </c:layout>
              <c:dLblPos val="bestFit"/>
              <c:showLegendKey val="0"/>
              <c:showVal val="0"/>
              <c:showCatName val="1"/>
              <c:showSerName val="0"/>
              <c:showPercent val="1"/>
              <c:showBubbleSize val="0"/>
              <c:separator>, </c:separator>
            </c:dLbl>
            <c:dLbl>
              <c:idx val="10"/>
              <c:layout>
                <c:manualLayout>
                  <c:x val="-7.3566035370386154E-2"/>
                  <c:y val="-3.9824405752097884E-2"/>
                </c:manualLayout>
              </c:layout>
              <c:dLblPos val="bestFit"/>
              <c:showLegendKey val="0"/>
              <c:showVal val="0"/>
              <c:showCatName val="1"/>
              <c:showSerName val="0"/>
              <c:showPercent val="1"/>
              <c:showBubbleSize val="0"/>
              <c:separator>, </c:separator>
            </c:dLbl>
            <c:dLbl>
              <c:idx val="11"/>
              <c:layout>
                <c:manualLayout>
                  <c:x val="4.5948824963905781E-2"/>
                  <c:y val="-9.2565154707774225E-2"/>
                </c:manualLayout>
              </c:layout>
              <c:dLblPos val="bestFit"/>
              <c:showLegendKey val="0"/>
              <c:showVal val="0"/>
              <c:showCatName val="1"/>
              <c:showSerName val="0"/>
              <c:showPercent val="1"/>
              <c:showBubbleSize val="0"/>
              <c:separator>, </c:separator>
            </c:dLbl>
            <c:dLbl>
              <c:idx val="12"/>
              <c:layout>
                <c:manualLayout>
                  <c:x val="0.16640986132511559"/>
                  <c:y val="-6.5727699530516798E-2"/>
                </c:manualLayout>
              </c:layout>
              <c:dLblPos val="outEnd"/>
              <c:showLegendKey val="0"/>
              <c:showVal val="0"/>
              <c:showCatName val="1"/>
              <c:showSerName val="0"/>
              <c:showPercent val="1"/>
              <c:showBubbleSize val="0"/>
              <c:separator>, </c:separator>
            </c:dLbl>
            <c:dLbl>
              <c:idx val="13"/>
              <c:layout>
                <c:manualLayout>
                  <c:x val="0.21571632513578393"/>
                  <c:y val="2.3474178403755989E-2"/>
                </c:manualLayout>
              </c:layout>
              <c:dLblPos val="outEnd"/>
              <c:showLegendKey val="0"/>
              <c:showVal val="0"/>
              <c:showCatName val="1"/>
              <c:showSerName val="0"/>
              <c:showPercent val="1"/>
              <c:showBubbleSize val="0"/>
              <c:separator>, </c:separator>
            </c:dLbl>
            <c:dLbl>
              <c:idx val="14"/>
              <c:layout>
                <c:manualLayout>
                  <c:x val="0.26502311248073929"/>
                  <c:y val="-2.3474178403756013E-2"/>
                </c:manualLayout>
              </c:layout>
              <c:dLblPos val="outEnd"/>
              <c:showLegendKey val="0"/>
              <c:showVal val="0"/>
              <c:showCatName val="1"/>
              <c:showSerName val="0"/>
              <c:showPercent val="1"/>
              <c:showBubbleSize val="0"/>
              <c:separator>, </c:separator>
            </c:dLbl>
            <c:txPr>
              <a:bodyPr/>
              <a:lstStyle/>
              <a:p>
                <a:pPr>
                  <a:defRPr lang="ru-RU" sz="1200"/>
                </a:pPr>
                <a:endParaRPr lang="ru-RU"/>
              </a:p>
            </c:txPr>
            <c:dLblPos val="outEnd"/>
            <c:showLegendKey val="0"/>
            <c:showVal val="0"/>
            <c:showCatName val="1"/>
            <c:showSerName val="0"/>
            <c:showPercent val="1"/>
            <c:showBubbleSize val="0"/>
            <c:separator>, </c:separator>
            <c:showLeaderLines val="1"/>
          </c:dLbls>
          <c:cat>
            <c:strRef>
              <c:f>Лист1!$A$2:$A$15</c:f>
              <c:strCache>
                <c:ptCount val="14"/>
                <c:pt idx="0">
                  <c:v>Simple CHD</c:v>
                </c:pt>
                <c:pt idx="1">
                  <c:v>AVSD</c:v>
                </c:pt>
                <c:pt idx="2">
                  <c:v>PAPVC/TAPVC</c:v>
                </c:pt>
                <c:pt idx="3">
                  <c:v>MV</c:v>
                </c:pt>
                <c:pt idx="4">
                  <c:v>Fontan</c:v>
                </c:pt>
                <c:pt idx="5">
                  <c:v>Glenn</c:v>
                </c:pt>
                <c:pt idx="6">
                  <c:v>LVOT</c:v>
                </c:pt>
                <c:pt idx="7">
                  <c:v>CoAo</c:v>
                </c:pt>
                <c:pt idx="8">
                  <c:v>RVOT</c:v>
                </c:pt>
                <c:pt idx="9">
                  <c:v>David/Yacoub</c:v>
                </c:pt>
                <c:pt idx="10">
                  <c:v>Ross</c:v>
                </c:pt>
                <c:pt idx="11">
                  <c:v>ToF/DORV</c:v>
                </c:pt>
                <c:pt idx="12">
                  <c:v>Arrhith</c:v>
                </c:pt>
                <c:pt idx="13">
                  <c:v>Other</c:v>
                </c:pt>
              </c:strCache>
            </c:strRef>
          </c:cat>
          <c:val>
            <c:numRef>
              <c:f>Лист1!$B$2:$B$15</c:f>
              <c:numCache>
                <c:formatCode>General</c:formatCode>
                <c:ptCount val="14"/>
                <c:pt idx="0">
                  <c:v>54</c:v>
                </c:pt>
                <c:pt idx="1">
                  <c:v>7</c:v>
                </c:pt>
                <c:pt idx="2">
                  <c:v>5</c:v>
                </c:pt>
                <c:pt idx="3">
                  <c:v>4</c:v>
                </c:pt>
                <c:pt idx="4">
                  <c:v>1</c:v>
                </c:pt>
                <c:pt idx="5">
                  <c:v>4</c:v>
                </c:pt>
                <c:pt idx="6">
                  <c:v>24</c:v>
                </c:pt>
                <c:pt idx="7">
                  <c:v>9</c:v>
                </c:pt>
                <c:pt idx="8">
                  <c:v>10</c:v>
                </c:pt>
                <c:pt idx="9">
                  <c:v>1</c:v>
                </c:pt>
                <c:pt idx="10">
                  <c:v>6</c:v>
                </c:pt>
                <c:pt idx="11">
                  <c:v>4</c:v>
                </c:pt>
                <c:pt idx="12">
                  <c:v>1</c:v>
                </c:pt>
                <c:pt idx="13">
                  <c:v>4</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sz="1400"/>
            </a:pPr>
            <a:r>
              <a:rPr lang="en-US"/>
              <a:t>Period </a:t>
            </a:r>
            <a:r>
              <a:t>3</a:t>
            </a:r>
          </a:p>
        </c:rich>
      </c:tx>
      <c:layout>
        <c:manualLayout>
          <c:xMode val="edge"/>
          <c:yMode val="edge"/>
          <c:x val="0.85160793425412706"/>
          <c:y val="4.0862189523607012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49558173487174"/>
          <c:y val="0.21398284721452071"/>
          <c:w val="0.79895191067218596"/>
          <c:h val="0.65695057484011765"/>
        </c:manualLayout>
      </c:layout>
      <c:pie3DChart>
        <c:varyColors val="1"/>
        <c:ser>
          <c:idx val="0"/>
          <c:order val="0"/>
          <c:tx>
            <c:strRef>
              <c:f>Лист1!$B$1</c:f>
              <c:strCache>
                <c:ptCount val="1"/>
                <c:pt idx="0">
                  <c:v>период 3</c:v>
                </c:pt>
              </c:strCache>
            </c:strRef>
          </c:tx>
          <c:explosion val="25"/>
          <c:dLbls>
            <c:dLbl>
              <c:idx val="0"/>
              <c:layout>
                <c:manualLayout>
                  <c:x val="4.4010154468396394E-2"/>
                  <c:y val="6.8594128436648139E-2"/>
                </c:manualLayout>
              </c:layout>
              <c:dLblPos val="bestFit"/>
              <c:showLegendKey val="0"/>
              <c:showVal val="0"/>
              <c:showCatName val="1"/>
              <c:showSerName val="0"/>
              <c:showPercent val="1"/>
              <c:showBubbleSize val="0"/>
              <c:separator>, </c:separator>
            </c:dLbl>
            <c:dLbl>
              <c:idx val="1"/>
              <c:layout>
                <c:manualLayout>
                  <c:x val="0.14544279506045557"/>
                  <c:y val="-0.11325611325611429"/>
                </c:manualLayout>
              </c:layout>
              <c:dLblPos val="bestFit"/>
              <c:showLegendKey val="0"/>
              <c:showVal val="0"/>
              <c:showCatName val="1"/>
              <c:showSerName val="0"/>
              <c:showPercent val="1"/>
              <c:showBubbleSize val="0"/>
              <c:separator>, </c:separator>
            </c:dLbl>
            <c:dLbl>
              <c:idx val="2"/>
              <c:layout>
                <c:manualLayout>
                  <c:x val="0.18549769803364743"/>
                  <c:y val="-2.6917581248289867E-2"/>
                </c:manualLayout>
              </c:layout>
              <c:dLblPos val="bestFit"/>
              <c:showLegendKey val="0"/>
              <c:showVal val="0"/>
              <c:showCatName val="1"/>
              <c:showSerName val="0"/>
              <c:showPercent val="1"/>
              <c:showBubbleSize val="0"/>
              <c:separator>, </c:separator>
            </c:dLbl>
            <c:dLbl>
              <c:idx val="3"/>
              <c:layout>
                <c:manualLayout>
                  <c:x val="5.6822974169831494E-2"/>
                  <c:y val="4.8251450962995816E-2"/>
                </c:manualLayout>
              </c:layout>
              <c:dLblPos val="bestFit"/>
              <c:showLegendKey val="0"/>
              <c:showVal val="0"/>
              <c:showCatName val="1"/>
              <c:showSerName val="0"/>
              <c:showPercent val="1"/>
              <c:showBubbleSize val="0"/>
              <c:separator>, </c:separator>
            </c:dLbl>
            <c:dLbl>
              <c:idx val="4"/>
              <c:layout>
                <c:manualLayout>
                  <c:x val="-0.12636521359329367"/>
                  <c:y val="3.054119995563935E-2"/>
                </c:manualLayout>
              </c:layout>
              <c:dLblPos val="bestFit"/>
              <c:showLegendKey val="0"/>
              <c:showVal val="0"/>
              <c:showCatName val="1"/>
              <c:showSerName val="0"/>
              <c:showPercent val="1"/>
              <c:showBubbleSize val="0"/>
              <c:separator>, </c:separator>
            </c:dLbl>
            <c:dLbl>
              <c:idx val="5"/>
              <c:layout>
                <c:manualLayout>
                  <c:x val="-0.26449364861749725"/>
                  <c:y val="1.6315108498761641E-2"/>
                </c:manualLayout>
              </c:layout>
              <c:dLblPos val="bestFit"/>
              <c:showLegendKey val="0"/>
              <c:showVal val="0"/>
              <c:showCatName val="1"/>
              <c:showSerName val="0"/>
              <c:showPercent val="1"/>
              <c:showBubbleSize val="0"/>
              <c:separator>, </c:separator>
            </c:dLbl>
            <c:dLbl>
              <c:idx val="6"/>
              <c:layout>
                <c:manualLayout>
                  <c:x val="-0.17690822545486956"/>
                  <c:y val="-4.9390780377804921E-2"/>
                </c:manualLayout>
              </c:layout>
              <c:dLblPos val="bestFit"/>
              <c:showLegendKey val="0"/>
              <c:showVal val="0"/>
              <c:showCatName val="1"/>
              <c:showSerName val="0"/>
              <c:showPercent val="1"/>
              <c:showBubbleSize val="0"/>
              <c:separator>, </c:separator>
            </c:dLbl>
            <c:dLbl>
              <c:idx val="7"/>
              <c:layout>
                <c:manualLayout>
                  <c:x val="-7.4741597207899094E-2"/>
                  <c:y val="-2.1441721193301448E-2"/>
                </c:manualLayout>
              </c:layout>
              <c:dLblPos val="bestFit"/>
              <c:showLegendKey val="0"/>
              <c:showVal val="0"/>
              <c:showCatName val="1"/>
              <c:showSerName val="0"/>
              <c:showPercent val="1"/>
              <c:showBubbleSize val="0"/>
              <c:separator>, </c:separator>
            </c:dLbl>
            <c:dLbl>
              <c:idx val="8"/>
              <c:layout>
                <c:manualLayout>
                  <c:x val="-6.2947154718140969E-2"/>
                  <c:y val="2.8179364903330745E-2"/>
                </c:manualLayout>
              </c:layout>
              <c:dLblPos val="bestFit"/>
              <c:showLegendKey val="0"/>
              <c:showVal val="0"/>
              <c:showCatName val="1"/>
              <c:showSerName val="0"/>
              <c:showPercent val="1"/>
              <c:showBubbleSize val="0"/>
              <c:separator>, </c:separator>
            </c:dLbl>
            <c:dLbl>
              <c:idx val="9"/>
              <c:layout>
                <c:manualLayout>
                  <c:x val="-6.3186731858826312E-2"/>
                  <c:y val="-2.2657203060885093E-3"/>
                </c:manualLayout>
              </c:layout>
              <c:dLblPos val="bestFit"/>
              <c:showLegendKey val="0"/>
              <c:showVal val="0"/>
              <c:showCatName val="1"/>
              <c:showSerName val="0"/>
              <c:showPercent val="1"/>
              <c:showBubbleSize val="0"/>
              <c:separator>, </c:separator>
            </c:dLbl>
            <c:dLbl>
              <c:idx val="10"/>
              <c:layout>
                <c:manualLayout>
                  <c:x val="-2.4259248025429982E-2"/>
                  <c:y val="-5.3908912794351407E-2"/>
                </c:manualLayout>
              </c:layout>
              <c:dLblPos val="bestFit"/>
              <c:showLegendKey val="0"/>
              <c:showVal val="0"/>
              <c:showCatName val="1"/>
              <c:showSerName val="0"/>
              <c:showPercent val="1"/>
              <c:showBubbleSize val="0"/>
              <c:separator>, </c:separator>
            </c:dLbl>
            <c:dLbl>
              <c:idx val="11"/>
              <c:layout>
                <c:manualLayout>
                  <c:x val="-6.2936639853762938E-2"/>
                  <c:y val="-0.14084544009463673"/>
                </c:manualLayout>
              </c:layout>
              <c:dLblPos val="bestFit"/>
              <c:showLegendKey val="0"/>
              <c:showVal val="0"/>
              <c:showCatName val="1"/>
              <c:showSerName val="0"/>
              <c:showPercent val="1"/>
              <c:showBubbleSize val="0"/>
              <c:separator>, </c:separator>
            </c:dLbl>
            <c:dLbl>
              <c:idx val="12"/>
              <c:layout>
                <c:manualLayout>
                  <c:x val="4.9306625577812124E-2"/>
                  <c:y val="-9.3896713615023525E-2"/>
                </c:manualLayout>
              </c:layout>
              <c:dLblPos val="outEnd"/>
              <c:showLegendKey val="0"/>
              <c:showVal val="0"/>
              <c:showCatName val="1"/>
              <c:showSerName val="0"/>
              <c:showPercent val="1"/>
              <c:showBubbleSize val="0"/>
              <c:separator>, </c:separator>
            </c:dLbl>
            <c:dLbl>
              <c:idx val="13"/>
              <c:layout>
                <c:manualLayout>
                  <c:x val="0.16024653312788958"/>
                  <c:y val="-7.5117370892018934E-2"/>
                </c:manualLayout>
              </c:layout>
              <c:dLblPos val="outEnd"/>
              <c:showLegendKey val="0"/>
              <c:showVal val="0"/>
              <c:showCatName val="1"/>
              <c:showSerName val="0"/>
              <c:showPercent val="1"/>
              <c:showBubbleSize val="0"/>
              <c:separator>, </c:separator>
            </c:dLbl>
            <c:dLbl>
              <c:idx val="14"/>
              <c:layout>
                <c:manualLayout>
                  <c:x val="0.26502311248073929"/>
                  <c:y val="-2.3474178403756003E-2"/>
                </c:manualLayout>
              </c:layout>
              <c:dLblPos val="outEnd"/>
              <c:showLegendKey val="0"/>
              <c:showVal val="0"/>
              <c:showCatName val="1"/>
              <c:showSerName val="0"/>
              <c:showPercent val="1"/>
              <c:showBubbleSize val="0"/>
              <c:separator>, </c:separator>
            </c:dLbl>
            <c:txPr>
              <a:bodyPr/>
              <a:lstStyle/>
              <a:p>
                <a:pPr>
                  <a:defRPr lang="ru-RU" sz="1200"/>
                </a:pPr>
                <a:endParaRPr lang="ru-RU"/>
              </a:p>
            </c:txPr>
            <c:dLblPos val="outEnd"/>
            <c:showLegendKey val="0"/>
            <c:showVal val="0"/>
            <c:showCatName val="1"/>
            <c:showSerName val="0"/>
            <c:showPercent val="1"/>
            <c:showBubbleSize val="0"/>
            <c:separator>, </c:separator>
            <c:showLeaderLines val="1"/>
          </c:dLbls>
          <c:cat>
            <c:strRef>
              <c:f>Лист1!$A$2:$A$16</c:f>
              <c:strCache>
                <c:ptCount val="15"/>
                <c:pt idx="0">
                  <c:v>Simple CHD</c:v>
                </c:pt>
                <c:pt idx="1">
                  <c:v>AVSD</c:v>
                </c:pt>
                <c:pt idx="2">
                  <c:v>PAPVC/TAPVC</c:v>
                </c:pt>
                <c:pt idx="3">
                  <c:v>MV</c:v>
                </c:pt>
                <c:pt idx="4">
                  <c:v>Fontan</c:v>
                </c:pt>
                <c:pt idx="5">
                  <c:v>Glenn</c:v>
                </c:pt>
                <c:pt idx="6">
                  <c:v>LVOT</c:v>
                </c:pt>
                <c:pt idx="7">
                  <c:v>CoAo</c:v>
                </c:pt>
                <c:pt idx="8">
                  <c:v>RVOT</c:v>
                </c:pt>
                <c:pt idx="9">
                  <c:v>David/Yacoub</c:v>
                </c:pt>
                <c:pt idx="10">
                  <c:v>Ross</c:v>
                </c:pt>
                <c:pt idx="11">
                  <c:v>ToF/DORV</c:v>
                </c:pt>
                <c:pt idx="12">
                  <c:v>Arrhith</c:v>
                </c:pt>
                <c:pt idx="13">
                  <c:v>Other</c:v>
                </c:pt>
                <c:pt idx="14">
                  <c:v>Ebshtain</c:v>
                </c:pt>
              </c:strCache>
            </c:strRef>
          </c:cat>
          <c:val>
            <c:numRef>
              <c:f>Лист1!$B$2:$B$16</c:f>
              <c:numCache>
                <c:formatCode>General</c:formatCode>
                <c:ptCount val="15"/>
                <c:pt idx="0">
                  <c:v>121</c:v>
                </c:pt>
                <c:pt idx="1">
                  <c:v>7</c:v>
                </c:pt>
                <c:pt idx="2">
                  <c:v>19</c:v>
                </c:pt>
                <c:pt idx="3">
                  <c:v>7</c:v>
                </c:pt>
                <c:pt idx="4">
                  <c:v>13</c:v>
                </c:pt>
                <c:pt idx="5">
                  <c:v>2</c:v>
                </c:pt>
                <c:pt idx="6">
                  <c:v>54</c:v>
                </c:pt>
                <c:pt idx="7">
                  <c:v>18</c:v>
                </c:pt>
                <c:pt idx="8">
                  <c:v>40</c:v>
                </c:pt>
                <c:pt idx="9">
                  <c:v>4</c:v>
                </c:pt>
                <c:pt idx="10">
                  <c:v>20</c:v>
                </c:pt>
                <c:pt idx="11">
                  <c:v>2</c:v>
                </c:pt>
                <c:pt idx="12">
                  <c:v>25</c:v>
                </c:pt>
                <c:pt idx="13">
                  <c:v>10</c:v>
                </c:pt>
                <c:pt idx="14">
                  <c:v>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920F-F4F0-431E-B9B8-CADB26D4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Lebid-PWC170</vt:lpstr>
    </vt:vector>
  </TitlesOfParts>
  <Company>CSMU</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Lebid-PWC170</dc:title>
  <dc:creator>админ</dc:creator>
  <cp:lastModifiedBy>user7586</cp:lastModifiedBy>
  <cp:revision>3</cp:revision>
  <cp:lastPrinted>2015-03-05T15:52:00Z</cp:lastPrinted>
  <dcterms:created xsi:type="dcterms:W3CDTF">2015-03-31T14:04:00Z</dcterms:created>
  <dcterms:modified xsi:type="dcterms:W3CDTF">2015-07-11T12:01:00Z</dcterms:modified>
</cp:coreProperties>
</file>